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4AF4B" w14:textId="21B28639" w:rsidR="004602D5" w:rsidRDefault="00000000">
      <w:pPr>
        <w:pBdr>
          <w:top w:val="nil"/>
          <w:left w:val="nil"/>
          <w:bottom w:val="nil"/>
          <w:right w:val="nil"/>
          <w:between w:val="nil"/>
        </w:pBdr>
        <w:ind w:right="-993"/>
        <w:rPr>
          <w:rFonts w:ascii="Arial" w:eastAsia="Arial" w:hAnsi="Arial" w:cs="Arial"/>
          <w:color w:val="808080"/>
          <w:sz w:val="16"/>
          <w:szCs w:val="16"/>
        </w:rPr>
      </w:pPr>
      <w:r>
        <w:rPr>
          <w:rFonts w:ascii="Arial" w:eastAsia="Arial" w:hAnsi="Arial" w:cs="Arial"/>
          <w:color w:val="808080"/>
          <w:sz w:val="16"/>
          <w:szCs w:val="16"/>
        </w:rPr>
        <w:t xml:space="preserve">Ressort: Sicherheitstechnik | </w:t>
      </w:r>
      <w:r w:rsidRPr="0072671C">
        <w:rPr>
          <w:rFonts w:ascii="Arial" w:eastAsia="Arial" w:hAnsi="Arial" w:cs="Arial"/>
          <w:color w:val="808080"/>
          <w:sz w:val="16"/>
          <w:szCs w:val="16"/>
        </w:rPr>
        <w:t xml:space="preserve">Datum: </w:t>
      </w:r>
      <w:r w:rsidR="005164FF">
        <w:rPr>
          <w:rFonts w:ascii="Arial" w:eastAsia="Arial" w:hAnsi="Arial" w:cs="Arial"/>
          <w:color w:val="808080"/>
          <w:sz w:val="16"/>
          <w:szCs w:val="16"/>
        </w:rPr>
        <w:t>0</w:t>
      </w:r>
      <w:r w:rsidR="00FA1D7A">
        <w:rPr>
          <w:rFonts w:ascii="Arial" w:eastAsia="Arial" w:hAnsi="Arial" w:cs="Arial"/>
          <w:color w:val="808080"/>
          <w:sz w:val="16"/>
          <w:szCs w:val="16"/>
        </w:rPr>
        <w:t>9</w:t>
      </w:r>
      <w:r w:rsidRPr="0072671C">
        <w:rPr>
          <w:rFonts w:ascii="Arial" w:eastAsia="Arial" w:hAnsi="Arial" w:cs="Arial"/>
          <w:color w:val="808080"/>
          <w:sz w:val="16"/>
          <w:szCs w:val="16"/>
        </w:rPr>
        <w:t>.</w:t>
      </w:r>
      <w:r w:rsidR="005164FF">
        <w:rPr>
          <w:rFonts w:ascii="Arial" w:eastAsia="Arial" w:hAnsi="Arial" w:cs="Arial"/>
          <w:color w:val="808080"/>
          <w:sz w:val="16"/>
          <w:szCs w:val="16"/>
        </w:rPr>
        <w:t>01</w:t>
      </w:r>
      <w:r w:rsidRPr="0072671C">
        <w:rPr>
          <w:rFonts w:ascii="Arial" w:eastAsia="Arial" w:hAnsi="Arial" w:cs="Arial"/>
          <w:color w:val="808080"/>
          <w:sz w:val="16"/>
          <w:szCs w:val="16"/>
        </w:rPr>
        <w:t>.202</w:t>
      </w:r>
      <w:r w:rsidR="005164FF">
        <w:rPr>
          <w:rFonts w:ascii="Arial" w:eastAsia="Arial" w:hAnsi="Arial" w:cs="Arial"/>
          <w:color w:val="808080"/>
          <w:sz w:val="16"/>
          <w:szCs w:val="16"/>
        </w:rPr>
        <w:t>4</w:t>
      </w:r>
      <w:r>
        <w:rPr>
          <w:rFonts w:ascii="Arial" w:eastAsia="Arial" w:hAnsi="Arial" w:cs="Arial"/>
          <w:color w:val="808080"/>
          <w:sz w:val="16"/>
          <w:szCs w:val="16"/>
        </w:rPr>
        <w:t xml:space="preserve"> | Text und Bild unter: www.der-pressedienst.de/sicherheitstechnik</w:t>
      </w:r>
    </w:p>
    <w:p w14:paraId="0DE59602" w14:textId="77777777" w:rsidR="004602D5" w:rsidRDefault="004602D5">
      <w:pPr>
        <w:rPr>
          <w:rFonts w:ascii="Arial" w:eastAsia="Arial" w:hAnsi="Arial" w:cs="Arial"/>
          <w:b/>
          <w:highlight w:val="yellow"/>
        </w:rPr>
      </w:pPr>
    </w:p>
    <w:p w14:paraId="3BB88253" w14:textId="53B02AD1" w:rsidR="004602D5" w:rsidRDefault="00000000">
      <w:pPr>
        <w:rPr>
          <w:rFonts w:ascii="Arial" w:eastAsia="Arial" w:hAnsi="Arial" w:cs="Arial"/>
          <w:b/>
          <w:sz w:val="22"/>
          <w:szCs w:val="22"/>
        </w:rPr>
      </w:pPr>
      <w:proofErr w:type="spellStart"/>
      <w:r>
        <w:rPr>
          <w:rFonts w:ascii="Arial" w:eastAsia="Arial" w:hAnsi="Arial" w:cs="Arial"/>
          <w:b/>
          <w:sz w:val="22"/>
          <w:szCs w:val="22"/>
        </w:rPr>
        <w:t>Telenot</w:t>
      </w:r>
      <w:proofErr w:type="spellEnd"/>
      <w:r>
        <w:rPr>
          <w:rFonts w:ascii="Arial" w:eastAsia="Arial" w:hAnsi="Arial" w:cs="Arial"/>
          <w:b/>
          <w:sz w:val="22"/>
          <w:szCs w:val="22"/>
        </w:rPr>
        <w:t xml:space="preserve"> </w:t>
      </w:r>
      <w:r w:rsidR="0072671C">
        <w:rPr>
          <w:rFonts w:ascii="Arial" w:eastAsia="Arial" w:hAnsi="Arial" w:cs="Arial"/>
          <w:b/>
          <w:sz w:val="22"/>
          <w:szCs w:val="22"/>
        </w:rPr>
        <w:t>begrüßt VDI-Richtlinie zur Absicherung von E-Ladestationen und bietet:</w:t>
      </w:r>
    </w:p>
    <w:p w14:paraId="4DA18DC4" w14:textId="77777777" w:rsidR="004602D5" w:rsidRDefault="004602D5">
      <w:pPr>
        <w:rPr>
          <w:rFonts w:ascii="Arial" w:eastAsia="Arial" w:hAnsi="Arial" w:cs="Arial"/>
          <w:b/>
          <w:sz w:val="28"/>
          <w:szCs w:val="28"/>
        </w:rPr>
      </w:pPr>
    </w:p>
    <w:p w14:paraId="7791257F" w14:textId="233E2620" w:rsidR="00380407" w:rsidRDefault="00000000">
      <w:pPr>
        <w:rPr>
          <w:rFonts w:ascii="Arial" w:eastAsia="Arial" w:hAnsi="Arial" w:cs="Arial"/>
          <w:b/>
          <w:sz w:val="28"/>
          <w:szCs w:val="28"/>
        </w:rPr>
      </w:pPr>
      <w:r w:rsidRPr="00104CC1">
        <w:rPr>
          <w:rFonts w:ascii="Arial" w:eastAsia="Arial" w:hAnsi="Arial" w:cs="Arial"/>
          <w:b/>
          <w:sz w:val="28"/>
          <w:szCs w:val="28"/>
        </w:rPr>
        <w:t>Intelligente Sicherheits-Lösungen</w:t>
      </w:r>
      <w:r w:rsidR="00380407">
        <w:rPr>
          <w:rFonts w:ascii="Arial" w:eastAsia="Arial" w:hAnsi="Arial" w:cs="Arial"/>
          <w:b/>
          <w:sz w:val="28"/>
          <w:szCs w:val="28"/>
        </w:rPr>
        <w:t xml:space="preserve"> </w:t>
      </w:r>
      <w:r w:rsidRPr="00104CC1">
        <w:rPr>
          <w:rFonts w:ascii="Arial" w:eastAsia="Arial" w:hAnsi="Arial" w:cs="Arial"/>
          <w:b/>
          <w:sz w:val="28"/>
          <w:szCs w:val="28"/>
        </w:rPr>
        <w:t xml:space="preserve">für E-Mobilität </w:t>
      </w:r>
    </w:p>
    <w:p w14:paraId="49C88872" w14:textId="5805F4E7" w:rsidR="004602D5" w:rsidRPr="00104CC1" w:rsidRDefault="00000000">
      <w:pPr>
        <w:rPr>
          <w:rFonts w:ascii="Arial" w:eastAsia="Arial" w:hAnsi="Arial" w:cs="Arial"/>
          <w:b/>
          <w:sz w:val="28"/>
          <w:szCs w:val="28"/>
        </w:rPr>
      </w:pPr>
      <w:r w:rsidRPr="00104CC1">
        <w:rPr>
          <w:rFonts w:ascii="Arial" w:eastAsia="Arial" w:hAnsi="Arial" w:cs="Arial"/>
          <w:b/>
          <w:sz w:val="28"/>
          <w:szCs w:val="28"/>
        </w:rPr>
        <w:t>und nachhaltige Energieproduktion</w:t>
      </w:r>
    </w:p>
    <w:p w14:paraId="59DAE3D1" w14:textId="77777777" w:rsidR="004602D5" w:rsidRDefault="004602D5">
      <w:pPr>
        <w:rPr>
          <w:rFonts w:ascii="Arial" w:eastAsia="Arial" w:hAnsi="Arial" w:cs="Arial"/>
          <w:sz w:val="20"/>
          <w:szCs w:val="20"/>
        </w:rPr>
      </w:pPr>
    </w:p>
    <w:p w14:paraId="3D62BA71" w14:textId="75C86335" w:rsidR="004602D5" w:rsidRPr="00104CC1" w:rsidRDefault="00000000" w:rsidP="00104CC1">
      <w:pPr>
        <w:spacing w:line="300" w:lineRule="atLeast"/>
        <w:rPr>
          <w:rFonts w:ascii="Arial" w:eastAsia="Arial" w:hAnsi="Arial" w:cs="Arial"/>
          <w:b/>
          <w:sz w:val="22"/>
          <w:szCs w:val="22"/>
        </w:rPr>
      </w:pPr>
      <w:bookmarkStart w:id="0" w:name="_heading=h.gjdgxs" w:colFirst="0" w:colLast="0"/>
      <w:bookmarkEnd w:id="0"/>
      <w:r w:rsidRPr="00104CC1">
        <w:rPr>
          <w:rFonts w:ascii="Arial" w:eastAsia="Arial" w:hAnsi="Arial" w:cs="Arial"/>
          <w:b/>
          <w:sz w:val="22"/>
          <w:szCs w:val="22"/>
        </w:rPr>
        <w:t xml:space="preserve">In nur wenigen Jahren hat sich die technische Ausstattung </w:t>
      </w:r>
      <w:r w:rsidR="00104CC1" w:rsidRPr="00104CC1">
        <w:rPr>
          <w:rFonts w:ascii="Arial" w:eastAsia="Arial" w:hAnsi="Arial" w:cs="Arial"/>
          <w:b/>
          <w:sz w:val="22"/>
          <w:szCs w:val="22"/>
        </w:rPr>
        <w:t xml:space="preserve">von Gebäuden </w:t>
      </w:r>
      <w:r w:rsidRPr="00104CC1">
        <w:rPr>
          <w:rFonts w:ascii="Arial" w:eastAsia="Arial" w:hAnsi="Arial" w:cs="Arial"/>
          <w:b/>
          <w:sz w:val="22"/>
          <w:szCs w:val="22"/>
        </w:rPr>
        <w:t xml:space="preserve">stark verändert. Die zunehmende Nutzung nachhaltiger Energiequellen wie Photovoltaikanlagen und Wärmepumpen sowie batteriebetriebene E-Autos und -Fahrräder sind in zahlreichen Unternehmen und Haushalten zu finden. Diese Technik ist </w:t>
      </w:r>
      <w:r w:rsidR="00380407">
        <w:rPr>
          <w:rFonts w:ascii="Arial" w:eastAsia="Arial" w:hAnsi="Arial" w:cs="Arial"/>
          <w:b/>
          <w:sz w:val="22"/>
          <w:szCs w:val="22"/>
        </w:rPr>
        <w:t xml:space="preserve">zwar </w:t>
      </w:r>
      <w:r w:rsidRPr="00104CC1">
        <w:rPr>
          <w:rFonts w:ascii="Arial" w:eastAsia="Arial" w:hAnsi="Arial" w:cs="Arial"/>
          <w:b/>
          <w:sz w:val="22"/>
          <w:szCs w:val="22"/>
        </w:rPr>
        <w:t xml:space="preserve">einerseits nachhaltig, </w:t>
      </w:r>
      <w:r w:rsidR="00380407">
        <w:rPr>
          <w:rFonts w:ascii="Arial" w:eastAsia="Arial" w:hAnsi="Arial" w:cs="Arial"/>
          <w:b/>
          <w:sz w:val="22"/>
          <w:szCs w:val="22"/>
        </w:rPr>
        <w:t>erfordert aber andere</w:t>
      </w:r>
      <w:r w:rsidR="00104CC1" w:rsidRPr="00104CC1">
        <w:rPr>
          <w:rFonts w:ascii="Arial" w:eastAsia="Arial" w:hAnsi="Arial" w:cs="Arial"/>
          <w:b/>
          <w:sz w:val="22"/>
          <w:szCs w:val="22"/>
        </w:rPr>
        <w:t xml:space="preserve"> Brand- und Schadensanforderungen an </w:t>
      </w:r>
      <w:r w:rsidRPr="00104CC1">
        <w:rPr>
          <w:rFonts w:ascii="Arial" w:eastAsia="Arial" w:hAnsi="Arial" w:cs="Arial"/>
          <w:b/>
          <w:sz w:val="22"/>
          <w:szCs w:val="22"/>
        </w:rPr>
        <w:t xml:space="preserve">die Gebäudesicherheit. </w:t>
      </w:r>
      <w:r w:rsidR="00104CC1" w:rsidRPr="00104CC1">
        <w:rPr>
          <w:rFonts w:ascii="Arial" w:eastAsia="Arial" w:hAnsi="Arial" w:cs="Arial"/>
          <w:b/>
          <w:sz w:val="22"/>
          <w:szCs w:val="22"/>
        </w:rPr>
        <w:t>Deshalb empfieh</w:t>
      </w:r>
      <w:r w:rsidR="00380407">
        <w:rPr>
          <w:rFonts w:ascii="Arial" w:eastAsia="Arial" w:hAnsi="Arial" w:cs="Arial"/>
          <w:b/>
          <w:sz w:val="22"/>
          <w:szCs w:val="22"/>
        </w:rPr>
        <w:t>l</w:t>
      </w:r>
      <w:r w:rsidR="00104CC1" w:rsidRPr="00104CC1">
        <w:rPr>
          <w:rFonts w:ascii="Arial" w:eastAsia="Arial" w:hAnsi="Arial" w:cs="Arial"/>
          <w:b/>
          <w:sz w:val="22"/>
          <w:szCs w:val="22"/>
        </w:rPr>
        <w:t>t e</w:t>
      </w:r>
      <w:r w:rsidRPr="00104CC1">
        <w:rPr>
          <w:rFonts w:ascii="Arial" w:eastAsia="Arial" w:hAnsi="Arial" w:cs="Arial"/>
          <w:b/>
          <w:sz w:val="22"/>
          <w:szCs w:val="22"/>
        </w:rPr>
        <w:t xml:space="preserve">ine aktuelle Richtlinie des VDI, Ladepunkte gegen Brandgefahren abzusichern. Die Technik dazu kommt von </w:t>
      </w:r>
      <w:proofErr w:type="spellStart"/>
      <w:r w:rsidRPr="00104CC1">
        <w:rPr>
          <w:rFonts w:ascii="Arial" w:eastAsia="Arial" w:hAnsi="Arial" w:cs="Arial"/>
          <w:b/>
          <w:sz w:val="22"/>
          <w:szCs w:val="22"/>
        </w:rPr>
        <w:t>Telenot</w:t>
      </w:r>
      <w:proofErr w:type="spellEnd"/>
      <w:r w:rsidRPr="00104CC1">
        <w:rPr>
          <w:rFonts w:ascii="Arial" w:eastAsia="Arial" w:hAnsi="Arial" w:cs="Arial"/>
          <w:b/>
          <w:sz w:val="22"/>
          <w:szCs w:val="22"/>
        </w:rPr>
        <w:t>.</w:t>
      </w:r>
    </w:p>
    <w:p w14:paraId="0F976203" w14:textId="77777777" w:rsidR="004602D5" w:rsidRPr="00104CC1" w:rsidRDefault="004602D5" w:rsidP="00104CC1">
      <w:pPr>
        <w:spacing w:line="300" w:lineRule="atLeast"/>
        <w:rPr>
          <w:rFonts w:ascii="Arial" w:eastAsia="Arial" w:hAnsi="Arial" w:cs="Arial"/>
          <w:sz w:val="22"/>
          <w:szCs w:val="22"/>
        </w:rPr>
      </w:pPr>
    </w:p>
    <w:p w14:paraId="440DEF7B" w14:textId="72466698" w:rsidR="004602D5" w:rsidRPr="00104CC1" w:rsidRDefault="00104CC1" w:rsidP="00104CC1">
      <w:pPr>
        <w:spacing w:line="300" w:lineRule="atLeast"/>
        <w:rPr>
          <w:rFonts w:ascii="Arial" w:eastAsia="Arial" w:hAnsi="Arial" w:cs="Arial"/>
          <w:sz w:val="22"/>
          <w:szCs w:val="22"/>
          <w:highlight w:val="red"/>
        </w:rPr>
      </w:pPr>
      <w:r w:rsidRPr="00104CC1">
        <w:rPr>
          <w:rFonts w:ascii="Arial" w:eastAsia="Arial" w:hAnsi="Arial" w:cs="Arial"/>
          <w:sz w:val="22"/>
          <w:szCs w:val="22"/>
        </w:rPr>
        <w:t xml:space="preserve">Seit 2013 ist die Zahl der neu installierten Photovoltaik-Anlagen um mehr als das 40-fache gestiegen. Allein im Jahr 2022 wurden 214.000 neue Anlagen installiert. Die Wahrscheinlichkeit eines verursachten Brandes durch solche Anlagen ist </w:t>
      </w:r>
      <w:proofErr w:type="gramStart"/>
      <w:r w:rsidRPr="00104CC1">
        <w:rPr>
          <w:rFonts w:ascii="Arial" w:eastAsia="Arial" w:hAnsi="Arial" w:cs="Arial"/>
          <w:sz w:val="22"/>
          <w:szCs w:val="22"/>
        </w:rPr>
        <w:t>zwar relativ</w:t>
      </w:r>
      <w:proofErr w:type="gramEnd"/>
      <w:r w:rsidRPr="00104CC1">
        <w:rPr>
          <w:rFonts w:ascii="Arial" w:eastAsia="Arial" w:hAnsi="Arial" w:cs="Arial"/>
          <w:sz w:val="22"/>
          <w:szCs w:val="22"/>
        </w:rPr>
        <w:t xml:space="preserve"> gering. Doch wenn sie brennen, stehen Feuerwehren </w:t>
      </w:r>
      <w:r w:rsidR="00380407" w:rsidRPr="00104CC1">
        <w:rPr>
          <w:rFonts w:ascii="Arial" w:eastAsia="Arial" w:hAnsi="Arial" w:cs="Arial"/>
          <w:sz w:val="22"/>
          <w:szCs w:val="22"/>
        </w:rPr>
        <w:t>vor großen Herausforderungen beim Löschen von Gebäuden</w:t>
      </w:r>
      <w:r w:rsidRPr="00104CC1">
        <w:rPr>
          <w:rFonts w:ascii="Arial" w:eastAsia="Arial" w:hAnsi="Arial" w:cs="Arial"/>
          <w:sz w:val="22"/>
          <w:szCs w:val="22"/>
        </w:rPr>
        <w:t xml:space="preserve">, die eine PV-Anlage auf dem Dach haben. „Der Gleichstrom der Anlagen kann Spannungen bis zu 1.000 Volt erzeugen“, weiß </w:t>
      </w:r>
      <w:r w:rsidR="00CB3867">
        <w:rPr>
          <w:rFonts w:ascii="Arial" w:eastAsia="Arial" w:hAnsi="Arial" w:cs="Arial"/>
          <w:sz w:val="22"/>
          <w:szCs w:val="22"/>
        </w:rPr>
        <w:t xml:space="preserve">Frank Brucker, Leiter der Planungsabteilung </w:t>
      </w:r>
      <w:r w:rsidRPr="00104CC1">
        <w:rPr>
          <w:rFonts w:ascii="Arial" w:eastAsia="Arial" w:hAnsi="Arial" w:cs="Arial"/>
          <w:sz w:val="22"/>
          <w:szCs w:val="22"/>
        </w:rPr>
        <w:t xml:space="preserve">bei </w:t>
      </w:r>
      <w:proofErr w:type="spellStart"/>
      <w:r w:rsidRPr="00104CC1">
        <w:rPr>
          <w:rFonts w:ascii="Arial" w:eastAsia="Arial" w:hAnsi="Arial" w:cs="Arial"/>
          <w:sz w:val="22"/>
          <w:szCs w:val="22"/>
        </w:rPr>
        <w:t>Telenot</w:t>
      </w:r>
      <w:proofErr w:type="spellEnd"/>
      <w:r w:rsidRPr="00104CC1">
        <w:rPr>
          <w:rFonts w:ascii="Arial" w:eastAsia="Arial" w:hAnsi="Arial" w:cs="Arial"/>
          <w:sz w:val="22"/>
          <w:szCs w:val="22"/>
        </w:rPr>
        <w:t xml:space="preserve">. Nicht nur Photovoltaikanlagen stellen potenzielle Gefahren dar, auch Ladestationen für E-Autos und Akkus von E-Bikes bergen ein höheres Brandrisiko. „Elektrizität ist der Hauptauslöser von Bränden“, </w:t>
      </w:r>
      <w:r w:rsidR="00CB3867">
        <w:rPr>
          <w:rFonts w:ascii="Arial" w:eastAsia="Arial" w:hAnsi="Arial" w:cs="Arial"/>
          <w:sz w:val="22"/>
          <w:szCs w:val="22"/>
        </w:rPr>
        <w:t>sagt Brucker</w:t>
      </w:r>
      <w:r w:rsidRPr="00104CC1">
        <w:rPr>
          <w:rFonts w:ascii="Arial" w:eastAsia="Arial" w:hAnsi="Arial" w:cs="Arial"/>
          <w:sz w:val="22"/>
          <w:szCs w:val="22"/>
        </w:rPr>
        <w:t xml:space="preserve">. Laut dem Institut für Schadenverhütung und Schadenforschung der öffentlichen Versicherer seien rund 32 Prozent aller Brandfälle auf Defekte elektrischer Geräte zurückzuführen. </w:t>
      </w:r>
    </w:p>
    <w:p w14:paraId="252FA2BB" w14:textId="77777777" w:rsidR="004602D5" w:rsidRDefault="004602D5" w:rsidP="00104CC1">
      <w:pPr>
        <w:spacing w:line="300" w:lineRule="atLeast"/>
        <w:rPr>
          <w:rFonts w:ascii="Arial" w:eastAsia="Arial" w:hAnsi="Arial" w:cs="Arial"/>
          <w:sz w:val="22"/>
          <w:szCs w:val="22"/>
        </w:rPr>
      </w:pPr>
    </w:p>
    <w:p w14:paraId="521BA3FE" w14:textId="55E95372" w:rsidR="00380407" w:rsidRDefault="00380407" w:rsidP="00104CC1">
      <w:pPr>
        <w:spacing w:line="300" w:lineRule="atLeast"/>
        <w:rPr>
          <w:rFonts w:ascii="Arial" w:eastAsia="Arial" w:hAnsi="Arial" w:cs="Arial"/>
          <w:b/>
          <w:bCs/>
          <w:sz w:val="22"/>
          <w:szCs w:val="22"/>
        </w:rPr>
      </w:pPr>
      <w:r w:rsidRPr="00380407">
        <w:rPr>
          <w:rFonts w:ascii="Arial" w:eastAsia="Arial" w:hAnsi="Arial" w:cs="Arial"/>
          <w:b/>
          <w:bCs/>
          <w:sz w:val="22"/>
          <w:szCs w:val="22"/>
        </w:rPr>
        <w:t>VDI empfiehlt</w:t>
      </w:r>
      <w:r w:rsidR="00336D08">
        <w:rPr>
          <w:rFonts w:ascii="Arial" w:eastAsia="Arial" w:hAnsi="Arial" w:cs="Arial"/>
          <w:b/>
          <w:bCs/>
          <w:sz w:val="22"/>
          <w:szCs w:val="22"/>
        </w:rPr>
        <w:t>:</w:t>
      </w:r>
      <w:r w:rsidRPr="00380407">
        <w:rPr>
          <w:rFonts w:ascii="Arial" w:eastAsia="Arial" w:hAnsi="Arial" w:cs="Arial"/>
          <w:b/>
          <w:bCs/>
          <w:sz w:val="22"/>
          <w:szCs w:val="22"/>
        </w:rPr>
        <w:t xml:space="preserve"> lokale Branderkennung installieren</w:t>
      </w:r>
    </w:p>
    <w:p w14:paraId="2F82A757" w14:textId="09A77043" w:rsidR="004602D5" w:rsidRPr="00104CC1" w:rsidRDefault="00000000" w:rsidP="00104CC1">
      <w:pPr>
        <w:spacing w:line="300" w:lineRule="atLeast"/>
        <w:rPr>
          <w:rFonts w:ascii="Arial" w:eastAsia="Arial" w:hAnsi="Arial" w:cs="Arial"/>
          <w:sz w:val="22"/>
          <w:szCs w:val="22"/>
        </w:rPr>
      </w:pPr>
      <w:r w:rsidRPr="00104CC1">
        <w:rPr>
          <w:rFonts w:ascii="Arial" w:eastAsia="Arial" w:hAnsi="Arial" w:cs="Arial"/>
          <w:sz w:val="22"/>
          <w:szCs w:val="22"/>
        </w:rPr>
        <w:t>Derzeit gibt es noch keine gültigen Normen und gesetzlichen Vorgaben, die den Bereich Elektromobilität und Brandschutz umfassend berücksichtigen. Als ersten wichtigen Schritt auf dem Weg zu mehr Sicherheit hat der Verein Deutscher Ingenieure</w:t>
      </w:r>
      <w:r w:rsidR="00104CC1" w:rsidRPr="00104CC1">
        <w:rPr>
          <w:rFonts w:ascii="Arial" w:eastAsia="Arial" w:hAnsi="Arial" w:cs="Arial"/>
          <w:sz w:val="22"/>
          <w:szCs w:val="22"/>
        </w:rPr>
        <w:t xml:space="preserve"> </w:t>
      </w:r>
      <w:r w:rsidRPr="00104CC1">
        <w:rPr>
          <w:rFonts w:ascii="Arial" w:eastAsia="Arial" w:hAnsi="Arial" w:cs="Arial"/>
          <w:sz w:val="22"/>
          <w:szCs w:val="22"/>
        </w:rPr>
        <w:t xml:space="preserve">(VDI) Anfang August 2023 die Richtlinie VDI-EE 5950 entworfen. Darin empfiehlt der VDI dringend, im Bereich der Ladeplätze für E-Fahrzeuge Systeme für eine lokale Branderkennung zu installieren sowie die Aufschaltung der Brandmeldeanlage auf die Feuerwehr oder eine ständig besetzte Notruf- und Serviceleitstelle. </w:t>
      </w:r>
      <w:proofErr w:type="spellStart"/>
      <w:r w:rsidRPr="00104CC1">
        <w:rPr>
          <w:rFonts w:ascii="Arial" w:eastAsia="Arial" w:hAnsi="Arial" w:cs="Arial"/>
          <w:sz w:val="22"/>
          <w:szCs w:val="22"/>
        </w:rPr>
        <w:t>Telenot</w:t>
      </w:r>
      <w:proofErr w:type="spellEnd"/>
      <w:r w:rsidRPr="00104CC1">
        <w:rPr>
          <w:rFonts w:ascii="Arial" w:eastAsia="Arial" w:hAnsi="Arial" w:cs="Arial"/>
          <w:sz w:val="22"/>
          <w:szCs w:val="22"/>
        </w:rPr>
        <w:t xml:space="preserve"> bietet solche Systeme, die alle vorhandenen Richtlinien erfüllen, bereits seit </w:t>
      </w:r>
      <w:r w:rsidR="00336D08">
        <w:rPr>
          <w:rFonts w:ascii="Arial" w:eastAsia="Arial" w:hAnsi="Arial" w:cs="Arial"/>
          <w:sz w:val="22"/>
          <w:szCs w:val="22"/>
        </w:rPr>
        <w:lastRenderedPageBreak/>
        <w:t>l</w:t>
      </w:r>
      <w:r w:rsidRPr="00104CC1">
        <w:rPr>
          <w:rFonts w:ascii="Arial" w:eastAsia="Arial" w:hAnsi="Arial" w:cs="Arial"/>
          <w:sz w:val="22"/>
          <w:szCs w:val="22"/>
        </w:rPr>
        <w:t xml:space="preserve">angem an – sowohl für Ladestationen für E-Autos als für Ladepunkte von E-Bikes. </w:t>
      </w:r>
    </w:p>
    <w:p w14:paraId="1FBA7A97" w14:textId="77777777" w:rsidR="004602D5" w:rsidRPr="00104CC1" w:rsidRDefault="004602D5" w:rsidP="00104CC1">
      <w:pPr>
        <w:spacing w:line="300" w:lineRule="atLeast"/>
        <w:rPr>
          <w:rFonts w:ascii="Arial" w:eastAsia="Arial" w:hAnsi="Arial" w:cs="Arial"/>
          <w:sz w:val="22"/>
          <w:szCs w:val="22"/>
        </w:rPr>
      </w:pPr>
    </w:p>
    <w:p w14:paraId="4FFDAE93" w14:textId="40C9E968" w:rsidR="004602D5" w:rsidRPr="00104CC1" w:rsidRDefault="00CB3867" w:rsidP="00104CC1">
      <w:pPr>
        <w:spacing w:line="300" w:lineRule="atLeast"/>
        <w:rPr>
          <w:rFonts w:ascii="Arial" w:eastAsia="Arial" w:hAnsi="Arial" w:cs="Arial"/>
          <w:sz w:val="22"/>
          <w:szCs w:val="22"/>
        </w:rPr>
      </w:pPr>
      <w:r>
        <w:rPr>
          <w:rFonts w:ascii="Arial" w:eastAsia="Arial" w:hAnsi="Arial" w:cs="Arial"/>
          <w:sz w:val="22"/>
          <w:szCs w:val="22"/>
        </w:rPr>
        <w:t>Frank Brucker</w:t>
      </w:r>
      <w:r w:rsidRPr="00104CC1">
        <w:rPr>
          <w:rFonts w:ascii="Arial" w:eastAsia="Arial" w:hAnsi="Arial" w:cs="Arial"/>
          <w:sz w:val="22"/>
          <w:szCs w:val="22"/>
        </w:rPr>
        <w:t xml:space="preserve"> unterstreicht:</w:t>
      </w:r>
      <w:r w:rsidR="00104CC1" w:rsidRPr="00104CC1">
        <w:rPr>
          <w:rFonts w:ascii="Arial" w:eastAsia="Arial" w:hAnsi="Arial" w:cs="Arial"/>
          <w:sz w:val="22"/>
          <w:szCs w:val="22"/>
        </w:rPr>
        <w:t xml:space="preserve"> </w:t>
      </w:r>
      <w:r w:rsidRPr="00104CC1">
        <w:rPr>
          <w:rFonts w:ascii="Arial" w:eastAsia="Arial" w:hAnsi="Arial" w:cs="Arial"/>
          <w:sz w:val="22"/>
          <w:szCs w:val="22"/>
        </w:rPr>
        <w:t xml:space="preserve">„Ein E-Bike-Akku kann bei einem Sturz auf eine harte Oberfläche so stark beschädigt werden, dass zwar äußerlich keine Schäden zu sehen sind, im Gehäuseinneren </w:t>
      </w:r>
      <w:r w:rsidR="00104CC1" w:rsidRPr="00104CC1">
        <w:rPr>
          <w:rFonts w:ascii="Arial" w:eastAsia="Arial" w:hAnsi="Arial" w:cs="Arial"/>
          <w:sz w:val="22"/>
          <w:szCs w:val="22"/>
        </w:rPr>
        <w:t xml:space="preserve">aber </w:t>
      </w:r>
      <w:r w:rsidRPr="00104CC1">
        <w:rPr>
          <w:rFonts w:ascii="Arial" w:eastAsia="Arial" w:hAnsi="Arial" w:cs="Arial"/>
          <w:sz w:val="22"/>
          <w:szCs w:val="22"/>
        </w:rPr>
        <w:t xml:space="preserve">die Ladetechnik stark beschädigt ist.“ Bei </w:t>
      </w:r>
      <w:r w:rsidR="00104CC1" w:rsidRPr="00104CC1">
        <w:rPr>
          <w:rFonts w:ascii="Arial" w:eastAsia="Arial" w:hAnsi="Arial" w:cs="Arial"/>
          <w:sz w:val="22"/>
          <w:szCs w:val="22"/>
        </w:rPr>
        <w:t xml:space="preserve">solchen </w:t>
      </w:r>
      <w:r w:rsidRPr="00104CC1">
        <w:rPr>
          <w:rFonts w:ascii="Arial" w:eastAsia="Arial" w:hAnsi="Arial" w:cs="Arial"/>
          <w:sz w:val="22"/>
          <w:szCs w:val="22"/>
        </w:rPr>
        <w:t xml:space="preserve">Defekten oder anderen äußeren Einflüssen </w:t>
      </w:r>
      <w:r w:rsidR="00104CC1" w:rsidRPr="00104CC1">
        <w:rPr>
          <w:rFonts w:ascii="Arial" w:eastAsia="Arial" w:hAnsi="Arial" w:cs="Arial"/>
          <w:sz w:val="22"/>
          <w:szCs w:val="22"/>
        </w:rPr>
        <w:t xml:space="preserve">sowie nicht zuletzt auch Herstellungsfehlern </w:t>
      </w:r>
      <w:r w:rsidRPr="00104CC1">
        <w:rPr>
          <w:rFonts w:ascii="Arial" w:eastAsia="Arial" w:hAnsi="Arial" w:cs="Arial"/>
          <w:sz w:val="22"/>
          <w:szCs w:val="22"/>
        </w:rPr>
        <w:t xml:space="preserve">können Elektrolyte im Akku in Sekundenbruchteilen unkontrolliert Energie freisetzen. Hierbei komme es zu einem thermischen Prozess. Sei der Akku erst einmal in Brand geraten, werde in einer Kettenreaktion Energie frei, die Brandschutz-Fachleute Thermal </w:t>
      </w:r>
      <w:proofErr w:type="spellStart"/>
      <w:r w:rsidRPr="00104CC1">
        <w:rPr>
          <w:rFonts w:ascii="Arial" w:eastAsia="Arial" w:hAnsi="Arial" w:cs="Arial"/>
          <w:sz w:val="22"/>
          <w:szCs w:val="22"/>
        </w:rPr>
        <w:t>Runaway</w:t>
      </w:r>
      <w:proofErr w:type="spellEnd"/>
      <w:r w:rsidRPr="00104CC1">
        <w:rPr>
          <w:rFonts w:ascii="Arial" w:eastAsia="Arial" w:hAnsi="Arial" w:cs="Arial"/>
          <w:sz w:val="22"/>
          <w:szCs w:val="22"/>
        </w:rPr>
        <w:t xml:space="preserve"> nennen. „Neben der Brandgefahr besteht ebenso die Gefahr einer Vergiftung durch die Entwicklung von gesundheitsschädlichem Rauch". </w:t>
      </w:r>
    </w:p>
    <w:p w14:paraId="521F0E53" w14:textId="77777777" w:rsidR="004602D5" w:rsidRPr="00104CC1" w:rsidRDefault="004602D5" w:rsidP="00104CC1">
      <w:pPr>
        <w:spacing w:line="300" w:lineRule="atLeast"/>
        <w:rPr>
          <w:rFonts w:ascii="Arial" w:eastAsia="Arial" w:hAnsi="Arial" w:cs="Arial"/>
          <w:sz w:val="22"/>
          <w:szCs w:val="22"/>
        </w:rPr>
      </w:pPr>
    </w:p>
    <w:p w14:paraId="416D9869" w14:textId="77777777" w:rsidR="00336D08" w:rsidRDefault="00000000" w:rsidP="00336D08">
      <w:pPr>
        <w:pBdr>
          <w:top w:val="nil"/>
          <w:left w:val="nil"/>
          <w:bottom w:val="nil"/>
          <w:right w:val="nil"/>
          <w:between w:val="nil"/>
        </w:pBdr>
        <w:spacing w:line="300" w:lineRule="atLeast"/>
        <w:rPr>
          <w:rFonts w:ascii="Arial" w:eastAsia="Arial" w:hAnsi="Arial" w:cs="Arial"/>
          <w:color w:val="000000"/>
          <w:sz w:val="22"/>
          <w:szCs w:val="22"/>
        </w:rPr>
      </w:pPr>
      <w:r w:rsidRPr="00104CC1">
        <w:rPr>
          <w:rFonts w:ascii="Arial" w:eastAsia="Arial" w:hAnsi="Arial" w:cs="Arial"/>
          <w:b/>
          <w:color w:val="000000"/>
          <w:sz w:val="22"/>
          <w:szCs w:val="22"/>
        </w:rPr>
        <w:t xml:space="preserve">Wärmepumpen </w:t>
      </w:r>
      <w:r w:rsidR="00505214">
        <w:rPr>
          <w:rFonts w:ascii="Arial" w:eastAsia="Arial" w:hAnsi="Arial" w:cs="Arial"/>
          <w:b/>
          <w:color w:val="000000"/>
          <w:sz w:val="22"/>
          <w:szCs w:val="22"/>
        </w:rPr>
        <w:t xml:space="preserve">vor Diebstahl sichern </w:t>
      </w:r>
    </w:p>
    <w:p w14:paraId="4291D7AF" w14:textId="7A209BA3" w:rsidR="004602D5" w:rsidRDefault="00000000" w:rsidP="00336D08">
      <w:pPr>
        <w:pBdr>
          <w:top w:val="nil"/>
          <w:left w:val="nil"/>
          <w:bottom w:val="nil"/>
          <w:right w:val="nil"/>
          <w:between w:val="nil"/>
        </w:pBdr>
        <w:spacing w:line="300" w:lineRule="atLeast"/>
        <w:rPr>
          <w:rFonts w:ascii="Arial" w:eastAsia="Arial" w:hAnsi="Arial" w:cs="Arial"/>
          <w:color w:val="000000"/>
          <w:sz w:val="22"/>
          <w:szCs w:val="22"/>
        </w:rPr>
      </w:pPr>
      <w:r w:rsidRPr="00104CC1">
        <w:rPr>
          <w:rFonts w:ascii="Arial" w:eastAsia="Arial" w:hAnsi="Arial" w:cs="Arial"/>
          <w:color w:val="000000"/>
          <w:sz w:val="22"/>
          <w:szCs w:val="22"/>
        </w:rPr>
        <w:t xml:space="preserve">Auch im Bereich der Wärmepumpen bestehen einige Gefahren: „Neben dem Aufwand für den Ersatz der nachhaltigen Heizungstechnik stellt die mangelnde Versicherung viele Wärmepumpenbesitzer vor doppelte Probleme“. Ein Schutz der Anlage vor Dieben lasse sich mit Komponenten von </w:t>
      </w:r>
      <w:proofErr w:type="spellStart"/>
      <w:r w:rsidRPr="00104CC1">
        <w:rPr>
          <w:rFonts w:ascii="Arial" w:eastAsia="Arial" w:hAnsi="Arial" w:cs="Arial"/>
          <w:color w:val="000000"/>
          <w:sz w:val="22"/>
          <w:szCs w:val="22"/>
        </w:rPr>
        <w:t>Telenot</w:t>
      </w:r>
      <w:proofErr w:type="spellEnd"/>
      <w:r w:rsidRPr="00104CC1">
        <w:rPr>
          <w:rFonts w:ascii="Arial" w:eastAsia="Arial" w:hAnsi="Arial" w:cs="Arial"/>
          <w:color w:val="000000"/>
          <w:sz w:val="22"/>
          <w:szCs w:val="22"/>
        </w:rPr>
        <w:t xml:space="preserve"> sehr gut umsetzen, „zum Beispiel mit einem Magnetkontakt", betont </w:t>
      </w:r>
      <w:r w:rsidR="00117550">
        <w:rPr>
          <w:rFonts w:ascii="Arial" w:eastAsia="Arial" w:hAnsi="Arial" w:cs="Arial"/>
          <w:color w:val="000000"/>
          <w:sz w:val="22"/>
          <w:szCs w:val="22"/>
        </w:rPr>
        <w:t>Frank Brucker</w:t>
      </w:r>
      <w:r w:rsidRPr="00104CC1">
        <w:rPr>
          <w:rFonts w:ascii="Arial" w:eastAsia="Arial" w:hAnsi="Arial" w:cs="Arial"/>
          <w:color w:val="000000"/>
          <w:sz w:val="22"/>
          <w:szCs w:val="22"/>
        </w:rPr>
        <w:t>.</w:t>
      </w:r>
      <w:r w:rsidRPr="00104CC1">
        <w:rPr>
          <w:rFonts w:ascii="Arial" w:eastAsia="Arial" w:hAnsi="Arial" w:cs="Arial"/>
          <w:i/>
          <w:color w:val="000000"/>
          <w:sz w:val="22"/>
          <w:szCs w:val="22"/>
        </w:rPr>
        <w:t xml:space="preserve"> </w:t>
      </w:r>
      <w:r w:rsidRPr="00104CC1">
        <w:rPr>
          <w:rFonts w:ascii="Arial" w:eastAsia="Arial" w:hAnsi="Arial" w:cs="Arial"/>
          <w:color w:val="000000"/>
          <w:sz w:val="22"/>
          <w:szCs w:val="22"/>
        </w:rPr>
        <w:t xml:space="preserve">"Anders als eine Heizungsanlage im Keller oder </w:t>
      </w:r>
      <w:r w:rsidR="00380407">
        <w:rPr>
          <w:rFonts w:ascii="Arial" w:eastAsia="Arial" w:hAnsi="Arial" w:cs="Arial"/>
          <w:color w:val="000000"/>
          <w:sz w:val="22"/>
          <w:szCs w:val="22"/>
        </w:rPr>
        <w:t xml:space="preserve">im </w:t>
      </w:r>
      <w:r w:rsidRPr="00104CC1">
        <w:rPr>
          <w:rFonts w:ascii="Arial" w:eastAsia="Arial" w:hAnsi="Arial" w:cs="Arial"/>
          <w:color w:val="000000"/>
          <w:sz w:val="22"/>
          <w:szCs w:val="22"/>
        </w:rPr>
        <w:t>Heizungsraum werden zentrale Komponenten einer Wärmepumpe auch außerhalb des Gebäudes installiert. Die Anlage ist damit nicht automatisch in einer Wohngebäudeversicherung miteingeschlossen".</w:t>
      </w:r>
    </w:p>
    <w:p w14:paraId="6247B61B" w14:textId="77777777" w:rsidR="00336D08" w:rsidRPr="00336D08" w:rsidRDefault="00336D08" w:rsidP="00336D08">
      <w:pPr>
        <w:pBdr>
          <w:top w:val="nil"/>
          <w:left w:val="nil"/>
          <w:bottom w:val="nil"/>
          <w:right w:val="nil"/>
          <w:between w:val="nil"/>
        </w:pBdr>
        <w:spacing w:line="300" w:lineRule="atLeast"/>
        <w:rPr>
          <w:rFonts w:ascii="Arial" w:eastAsia="Arial" w:hAnsi="Arial" w:cs="Arial"/>
          <w:color w:val="000000"/>
          <w:sz w:val="22"/>
          <w:szCs w:val="22"/>
        </w:rPr>
      </w:pPr>
    </w:p>
    <w:p w14:paraId="384F5AFF" w14:textId="6D99F069" w:rsidR="004602D5" w:rsidRPr="00104CC1" w:rsidRDefault="00000000" w:rsidP="00104CC1">
      <w:pPr>
        <w:spacing w:line="300" w:lineRule="atLeast"/>
        <w:rPr>
          <w:rFonts w:ascii="Arial" w:eastAsia="Arial" w:hAnsi="Arial" w:cs="Arial"/>
          <w:sz w:val="22"/>
          <w:szCs w:val="22"/>
        </w:rPr>
      </w:pPr>
      <w:r w:rsidRPr="00104CC1">
        <w:rPr>
          <w:rFonts w:ascii="Arial" w:eastAsia="Arial" w:hAnsi="Arial" w:cs="Arial"/>
          <w:sz w:val="22"/>
          <w:szCs w:val="22"/>
        </w:rPr>
        <w:t xml:space="preserve">„Die Zentralen von </w:t>
      </w:r>
      <w:proofErr w:type="spellStart"/>
      <w:r w:rsidRPr="00104CC1">
        <w:rPr>
          <w:rFonts w:ascii="Arial" w:eastAsia="Arial" w:hAnsi="Arial" w:cs="Arial"/>
          <w:sz w:val="22"/>
          <w:szCs w:val="22"/>
        </w:rPr>
        <w:t>Telenot</w:t>
      </w:r>
      <w:proofErr w:type="spellEnd"/>
      <w:r w:rsidRPr="00104CC1">
        <w:rPr>
          <w:rFonts w:ascii="Arial" w:eastAsia="Arial" w:hAnsi="Arial" w:cs="Arial"/>
          <w:sz w:val="22"/>
          <w:szCs w:val="22"/>
        </w:rPr>
        <w:t xml:space="preserve"> </w:t>
      </w:r>
      <w:r w:rsidR="00380407">
        <w:rPr>
          <w:rFonts w:ascii="Arial" w:eastAsia="Arial" w:hAnsi="Arial" w:cs="Arial"/>
          <w:sz w:val="22"/>
          <w:szCs w:val="22"/>
        </w:rPr>
        <w:t xml:space="preserve">bieten einen umfassenden Schutz, denn sie </w:t>
      </w:r>
      <w:r w:rsidRPr="00104CC1">
        <w:rPr>
          <w:rFonts w:ascii="Arial" w:eastAsia="Arial" w:hAnsi="Arial" w:cs="Arial"/>
          <w:sz w:val="22"/>
          <w:szCs w:val="22"/>
        </w:rPr>
        <w:t xml:space="preserve">detektieren </w:t>
      </w:r>
      <w:r w:rsidR="00DF2F6C">
        <w:rPr>
          <w:rFonts w:ascii="Arial" w:eastAsia="Arial" w:hAnsi="Arial" w:cs="Arial"/>
          <w:sz w:val="22"/>
          <w:szCs w:val="22"/>
        </w:rPr>
        <w:t xml:space="preserve">unbefugtes Entfernen, nehmen </w:t>
      </w:r>
      <w:r w:rsidRPr="00104CC1">
        <w:rPr>
          <w:rFonts w:ascii="Arial" w:eastAsia="Arial" w:hAnsi="Arial" w:cs="Arial"/>
          <w:sz w:val="22"/>
          <w:szCs w:val="22"/>
        </w:rPr>
        <w:t xml:space="preserve">frühzeitig </w:t>
      </w:r>
      <w:r w:rsidR="00DF2F6C">
        <w:rPr>
          <w:rFonts w:ascii="Arial" w:eastAsia="Arial" w:hAnsi="Arial" w:cs="Arial"/>
          <w:sz w:val="22"/>
          <w:szCs w:val="22"/>
        </w:rPr>
        <w:t>thermische V</w:t>
      </w:r>
      <w:r w:rsidRPr="00104CC1">
        <w:rPr>
          <w:rFonts w:ascii="Arial" w:eastAsia="Arial" w:hAnsi="Arial" w:cs="Arial"/>
          <w:sz w:val="22"/>
          <w:szCs w:val="22"/>
        </w:rPr>
        <w:t>eränderungen</w:t>
      </w:r>
      <w:r w:rsidR="00DF2F6C">
        <w:rPr>
          <w:rFonts w:ascii="Arial" w:eastAsia="Arial" w:hAnsi="Arial" w:cs="Arial"/>
          <w:sz w:val="22"/>
          <w:szCs w:val="22"/>
        </w:rPr>
        <w:t xml:space="preserve"> wahr</w:t>
      </w:r>
      <w:r w:rsidRPr="00104CC1">
        <w:rPr>
          <w:rFonts w:ascii="Arial" w:eastAsia="Arial" w:hAnsi="Arial" w:cs="Arial"/>
          <w:sz w:val="22"/>
          <w:szCs w:val="22"/>
        </w:rPr>
        <w:t>,</w:t>
      </w:r>
      <w:r w:rsidR="00DF2F6C">
        <w:rPr>
          <w:rFonts w:ascii="Arial" w:eastAsia="Arial" w:hAnsi="Arial" w:cs="Arial"/>
          <w:sz w:val="22"/>
          <w:szCs w:val="22"/>
        </w:rPr>
        <w:t xml:space="preserve"> erkennen</w:t>
      </w:r>
      <w:r w:rsidRPr="00104CC1">
        <w:rPr>
          <w:rFonts w:ascii="Arial" w:eastAsia="Arial" w:hAnsi="Arial" w:cs="Arial"/>
          <w:sz w:val="22"/>
          <w:szCs w:val="22"/>
        </w:rPr>
        <w:t xml:space="preserve"> Rauch und Gas und können durch gezielte Abschaltungen größere Schäden verhindern</w:t>
      </w:r>
      <w:r w:rsidR="00DF2F6C">
        <w:rPr>
          <w:rFonts w:ascii="Arial" w:eastAsia="Arial" w:hAnsi="Arial" w:cs="Arial"/>
          <w:sz w:val="22"/>
          <w:szCs w:val="22"/>
        </w:rPr>
        <w:t>, die sonst durch elektrischen Strom, durch Gas- oder Wasseraustritt entstehen könnten</w:t>
      </w:r>
      <w:r w:rsidRPr="00104CC1">
        <w:rPr>
          <w:rFonts w:ascii="Arial" w:eastAsia="Arial" w:hAnsi="Arial" w:cs="Arial"/>
          <w:sz w:val="22"/>
          <w:szCs w:val="22"/>
        </w:rPr>
        <w:t>“, beruhigt der Sicherheitsexperte. Um die Gefahren im Umgang mit Lithium-Ionen-Akkus einzudämmen,</w:t>
      </w:r>
      <w:r w:rsidR="00DF2F6C">
        <w:rPr>
          <w:rFonts w:ascii="Arial" w:eastAsia="Arial" w:hAnsi="Arial" w:cs="Arial"/>
          <w:sz w:val="22"/>
          <w:szCs w:val="22"/>
        </w:rPr>
        <w:t xml:space="preserve"> rät der Sicherheitsexperte zu</w:t>
      </w:r>
      <w:r w:rsidRPr="00104CC1">
        <w:rPr>
          <w:rFonts w:ascii="Arial" w:eastAsia="Arial" w:hAnsi="Arial" w:cs="Arial"/>
          <w:sz w:val="22"/>
          <w:szCs w:val="22"/>
        </w:rPr>
        <w:t xml:space="preserve"> </w:t>
      </w:r>
      <w:r w:rsidR="00DF2F6C">
        <w:rPr>
          <w:rFonts w:ascii="Arial" w:eastAsia="Arial" w:hAnsi="Arial" w:cs="Arial"/>
          <w:sz w:val="22"/>
          <w:szCs w:val="22"/>
        </w:rPr>
        <w:t>ze</w:t>
      </w:r>
      <w:r w:rsidRPr="00104CC1">
        <w:rPr>
          <w:rFonts w:ascii="Arial" w:eastAsia="Arial" w:hAnsi="Arial" w:cs="Arial"/>
          <w:sz w:val="22"/>
          <w:szCs w:val="22"/>
        </w:rPr>
        <w:t>itgemäße</w:t>
      </w:r>
      <w:r w:rsidR="00DF2F6C">
        <w:rPr>
          <w:rFonts w:ascii="Arial" w:eastAsia="Arial" w:hAnsi="Arial" w:cs="Arial"/>
          <w:sz w:val="22"/>
          <w:szCs w:val="22"/>
        </w:rPr>
        <w:t>n</w:t>
      </w:r>
      <w:r w:rsidRPr="00104CC1">
        <w:rPr>
          <w:rFonts w:ascii="Arial" w:eastAsia="Arial" w:hAnsi="Arial" w:cs="Arial"/>
          <w:sz w:val="22"/>
          <w:szCs w:val="22"/>
        </w:rPr>
        <w:t xml:space="preserve"> Brandschutzvorkehrungen: „Unsere Zentralen </w:t>
      </w:r>
      <w:proofErr w:type="spellStart"/>
      <w:r w:rsidRPr="00104CC1">
        <w:rPr>
          <w:rFonts w:ascii="Arial" w:eastAsia="Arial" w:hAnsi="Arial" w:cs="Arial"/>
          <w:sz w:val="22"/>
          <w:szCs w:val="22"/>
        </w:rPr>
        <w:t>complex</w:t>
      </w:r>
      <w:proofErr w:type="spellEnd"/>
      <w:r w:rsidRPr="00104CC1">
        <w:rPr>
          <w:rFonts w:ascii="Arial" w:eastAsia="Arial" w:hAnsi="Arial" w:cs="Arial"/>
          <w:sz w:val="22"/>
          <w:szCs w:val="22"/>
        </w:rPr>
        <w:t xml:space="preserve"> 200H, </w:t>
      </w:r>
      <w:proofErr w:type="spellStart"/>
      <w:r w:rsidRPr="00104CC1">
        <w:rPr>
          <w:rFonts w:ascii="Arial" w:eastAsia="Arial" w:hAnsi="Arial" w:cs="Arial"/>
          <w:sz w:val="22"/>
          <w:szCs w:val="22"/>
        </w:rPr>
        <w:t>complex</w:t>
      </w:r>
      <w:proofErr w:type="spellEnd"/>
      <w:r w:rsidRPr="00104CC1">
        <w:rPr>
          <w:rFonts w:ascii="Arial" w:eastAsia="Arial" w:hAnsi="Arial" w:cs="Arial"/>
          <w:sz w:val="22"/>
          <w:szCs w:val="22"/>
        </w:rPr>
        <w:t xml:space="preserve"> 400H oder </w:t>
      </w:r>
      <w:proofErr w:type="spellStart"/>
      <w:r w:rsidRPr="00104CC1">
        <w:rPr>
          <w:rFonts w:ascii="Arial" w:eastAsia="Arial" w:hAnsi="Arial" w:cs="Arial"/>
          <w:sz w:val="22"/>
          <w:szCs w:val="22"/>
        </w:rPr>
        <w:t>hiplex</w:t>
      </w:r>
      <w:proofErr w:type="spellEnd"/>
      <w:r w:rsidRPr="00104CC1">
        <w:rPr>
          <w:rFonts w:ascii="Arial" w:eastAsia="Arial" w:hAnsi="Arial" w:cs="Arial"/>
          <w:sz w:val="22"/>
          <w:szCs w:val="22"/>
        </w:rPr>
        <w:t xml:space="preserve"> 8400H erkennen frühzeitig Unregelmäßigkeiten und schützen somit </w:t>
      </w:r>
      <w:r w:rsidR="00DF2F6C">
        <w:rPr>
          <w:rFonts w:ascii="Arial" w:eastAsia="Arial" w:hAnsi="Arial" w:cs="Arial"/>
          <w:sz w:val="22"/>
          <w:szCs w:val="22"/>
        </w:rPr>
        <w:t>wirksam</w:t>
      </w:r>
      <w:r w:rsidRPr="00104CC1">
        <w:rPr>
          <w:rFonts w:ascii="Arial" w:eastAsia="Arial" w:hAnsi="Arial" w:cs="Arial"/>
          <w:sz w:val="22"/>
          <w:szCs w:val="22"/>
        </w:rPr>
        <w:t xml:space="preserve"> vor Brand</w:t>
      </w:r>
      <w:r w:rsidR="00DF2F6C">
        <w:rPr>
          <w:rFonts w:ascii="Arial" w:eastAsia="Arial" w:hAnsi="Arial" w:cs="Arial"/>
          <w:sz w:val="22"/>
          <w:szCs w:val="22"/>
        </w:rPr>
        <w:t xml:space="preserve">gefahren.“ Eine solche Investition rechnet sich laut </w:t>
      </w:r>
      <w:r w:rsidR="00117550">
        <w:rPr>
          <w:rFonts w:ascii="Arial" w:eastAsia="Arial" w:hAnsi="Arial" w:cs="Arial"/>
          <w:sz w:val="22"/>
          <w:szCs w:val="22"/>
        </w:rPr>
        <w:t>Brucker</w:t>
      </w:r>
      <w:r w:rsidR="00DF2F6C">
        <w:rPr>
          <w:rFonts w:ascii="Arial" w:eastAsia="Arial" w:hAnsi="Arial" w:cs="Arial"/>
          <w:sz w:val="22"/>
          <w:szCs w:val="22"/>
        </w:rPr>
        <w:t xml:space="preserve"> gleich mehrfach</w:t>
      </w:r>
      <w:r w:rsidRPr="00104CC1">
        <w:rPr>
          <w:rFonts w:ascii="Arial" w:eastAsia="Arial" w:hAnsi="Arial" w:cs="Arial"/>
          <w:sz w:val="22"/>
          <w:szCs w:val="22"/>
        </w:rPr>
        <w:t>,</w:t>
      </w:r>
      <w:r w:rsidR="00DF2F6C">
        <w:rPr>
          <w:rFonts w:ascii="Arial" w:eastAsia="Arial" w:hAnsi="Arial" w:cs="Arial"/>
          <w:sz w:val="22"/>
          <w:szCs w:val="22"/>
        </w:rPr>
        <w:t xml:space="preserve"> denn mit ein- und derselben Anlage können Gebäude zusätzlich </w:t>
      </w:r>
      <w:r w:rsidRPr="00104CC1">
        <w:rPr>
          <w:rFonts w:ascii="Arial" w:eastAsia="Arial" w:hAnsi="Arial" w:cs="Arial"/>
          <w:sz w:val="22"/>
          <w:szCs w:val="22"/>
        </w:rPr>
        <w:t>vor Einbr</w:t>
      </w:r>
      <w:r w:rsidR="00DF2F6C">
        <w:rPr>
          <w:rFonts w:ascii="Arial" w:eastAsia="Arial" w:hAnsi="Arial" w:cs="Arial"/>
          <w:sz w:val="22"/>
          <w:szCs w:val="22"/>
        </w:rPr>
        <w:t>u</w:t>
      </w:r>
      <w:r w:rsidRPr="00104CC1">
        <w:rPr>
          <w:rFonts w:ascii="Arial" w:eastAsia="Arial" w:hAnsi="Arial" w:cs="Arial"/>
          <w:sz w:val="22"/>
          <w:szCs w:val="22"/>
        </w:rPr>
        <w:t>ch</w:t>
      </w:r>
      <w:r w:rsidR="00DF2F6C">
        <w:rPr>
          <w:rFonts w:ascii="Arial" w:eastAsia="Arial" w:hAnsi="Arial" w:cs="Arial"/>
          <w:sz w:val="22"/>
          <w:szCs w:val="22"/>
        </w:rPr>
        <w:t xml:space="preserve">gefahren geschützt werden. Darüber hinaus lassen sich mit diesen auch für einzelne Türen </w:t>
      </w:r>
      <w:r w:rsidR="0072671C">
        <w:rPr>
          <w:rFonts w:ascii="Arial" w:eastAsia="Arial" w:hAnsi="Arial" w:cs="Arial"/>
          <w:sz w:val="22"/>
          <w:szCs w:val="22"/>
        </w:rPr>
        <w:t xml:space="preserve">und Zugängen in Gebäuden </w:t>
      </w:r>
      <w:r w:rsidR="00DF2F6C">
        <w:rPr>
          <w:rFonts w:ascii="Arial" w:eastAsia="Arial" w:hAnsi="Arial" w:cs="Arial"/>
          <w:sz w:val="22"/>
          <w:szCs w:val="22"/>
        </w:rPr>
        <w:t xml:space="preserve">individuelle Zutrittskonzepte realisieren. </w:t>
      </w:r>
      <w:r w:rsidRPr="00104CC1">
        <w:rPr>
          <w:rFonts w:ascii="Arial" w:eastAsia="Arial" w:hAnsi="Arial" w:cs="Arial"/>
          <w:sz w:val="22"/>
          <w:szCs w:val="22"/>
        </w:rPr>
        <w:t>„</w:t>
      </w:r>
      <w:r w:rsidR="00DF2F6C">
        <w:rPr>
          <w:rFonts w:ascii="Arial" w:eastAsia="Arial" w:hAnsi="Arial" w:cs="Arial"/>
          <w:sz w:val="22"/>
          <w:szCs w:val="22"/>
        </w:rPr>
        <w:t>D</w:t>
      </w:r>
      <w:r w:rsidRPr="00104CC1">
        <w:rPr>
          <w:rFonts w:ascii="Arial" w:eastAsia="Arial" w:hAnsi="Arial" w:cs="Arial"/>
          <w:sz w:val="22"/>
          <w:szCs w:val="22"/>
        </w:rPr>
        <w:t xml:space="preserve">as </w:t>
      </w:r>
      <w:r w:rsidR="00DF2F6C">
        <w:rPr>
          <w:rFonts w:ascii="Arial" w:eastAsia="Arial" w:hAnsi="Arial" w:cs="Arial"/>
          <w:sz w:val="22"/>
          <w:szCs w:val="22"/>
        </w:rPr>
        <w:t xml:space="preserve">macht </w:t>
      </w:r>
      <w:r w:rsidRPr="00104CC1">
        <w:rPr>
          <w:rFonts w:ascii="Arial" w:eastAsia="Arial" w:hAnsi="Arial" w:cs="Arial"/>
          <w:sz w:val="22"/>
          <w:szCs w:val="22"/>
        </w:rPr>
        <w:t xml:space="preserve">diese Zentralen zu einer hilfreichen und </w:t>
      </w:r>
      <w:r w:rsidR="00DF2F6C">
        <w:rPr>
          <w:rFonts w:ascii="Arial" w:eastAsia="Arial" w:hAnsi="Arial" w:cs="Arial"/>
          <w:sz w:val="22"/>
          <w:szCs w:val="22"/>
        </w:rPr>
        <w:t xml:space="preserve">nicht mehr wegzudenkende </w:t>
      </w:r>
      <w:r w:rsidRPr="00104CC1">
        <w:rPr>
          <w:rFonts w:ascii="Arial" w:eastAsia="Arial" w:hAnsi="Arial" w:cs="Arial"/>
          <w:sz w:val="22"/>
          <w:szCs w:val="22"/>
        </w:rPr>
        <w:t>Komponente in der intelligenten Gebäudetechnik.“</w:t>
      </w:r>
    </w:p>
    <w:p w14:paraId="5762B583" w14:textId="77777777" w:rsidR="004602D5" w:rsidRPr="00104CC1" w:rsidRDefault="00000000" w:rsidP="00104CC1">
      <w:pPr>
        <w:spacing w:line="300" w:lineRule="atLeast"/>
        <w:rPr>
          <w:rFonts w:ascii="Arial" w:eastAsia="Arial" w:hAnsi="Arial" w:cs="Arial"/>
          <w:i/>
          <w:sz w:val="22"/>
          <w:szCs w:val="22"/>
        </w:rPr>
      </w:pPr>
      <w:r w:rsidRPr="00104CC1">
        <w:rPr>
          <w:rFonts w:ascii="Arial" w:eastAsia="Arial" w:hAnsi="Arial" w:cs="Arial"/>
          <w:i/>
          <w:sz w:val="22"/>
          <w:szCs w:val="22"/>
        </w:rPr>
        <w:lastRenderedPageBreak/>
        <w:t xml:space="preserve">Über </w:t>
      </w:r>
      <w:proofErr w:type="spellStart"/>
      <w:r w:rsidRPr="00104CC1">
        <w:rPr>
          <w:rFonts w:ascii="Arial" w:eastAsia="Arial" w:hAnsi="Arial" w:cs="Arial"/>
          <w:i/>
          <w:sz w:val="22"/>
          <w:szCs w:val="22"/>
        </w:rPr>
        <w:t>Telenot</w:t>
      </w:r>
      <w:proofErr w:type="spellEnd"/>
      <w:r w:rsidRPr="00104CC1">
        <w:rPr>
          <w:rFonts w:ascii="Arial" w:eastAsia="Arial" w:hAnsi="Arial" w:cs="Arial"/>
          <w:i/>
          <w:sz w:val="22"/>
          <w:szCs w:val="22"/>
        </w:rPr>
        <w:t>:</w:t>
      </w:r>
    </w:p>
    <w:p w14:paraId="00DA4A5F" w14:textId="77777777" w:rsidR="004602D5" w:rsidRPr="00104CC1" w:rsidRDefault="00000000" w:rsidP="00104CC1">
      <w:pPr>
        <w:spacing w:line="300" w:lineRule="atLeast"/>
        <w:rPr>
          <w:rFonts w:ascii="Arial" w:eastAsia="Arial" w:hAnsi="Arial" w:cs="Arial"/>
          <w:i/>
          <w:sz w:val="22"/>
          <w:szCs w:val="22"/>
        </w:rPr>
      </w:pPr>
      <w:proofErr w:type="spellStart"/>
      <w:r w:rsidRPr="00104CC1">
        <w:rPr>
          <w:rFonts w:ascii="Arial" w:eastAsia="Arial" w:hAnsi="Arial" w:cs="Arial"/>
          <w:i/>
          <w:color w:val="000000"/>
          <w:sz w:val="22"/>
          <w:szCs w:val="22"/>
        </w:rPr>
        <w:t>Telenot</w:t>
      </w:r>
      <w:proofErr w:type="spellEnd"/>
      <w:r w:rsidRPr="00104CC1">
        <w:rPr>
          <w:rFonts w:ascii="Arial" w:eastAsia="Arial" w:hAnsi="Arial" w:cs="Arial"/>
          <w:i/>
          <w:color w:val="000000"/>
          <w:sz w:val="22"/>
          <w:szCs w:val="22"/>
        </w:rPr>
        <w:t xml:space="preserve"> ist ein führender deutscher Hersteller von elektronischer Sicherheitstechnik und Alarmanlagen mit Hauptsitz in Aalen, Süddeutschland. Die Produkte verfügen über Einzel- und Systemanerkennung der </w:t>
      </w:r>
      <w:proofErr w:type="spellStart"/>
      <w:r w:rsidRPr="00104CC1">
        <w:rPr>
          <w:rFonts w:ascii="Arial" w:eastAsia="Arial" w:hAnsi="Arial" w:cs="Arial"/>
          <w:i/>
          <w:color w:val="000000"/>
          <w:sz w:val="22"/>
          <w:szCs w:val="22"/>
        </w:rPr>
        <w:t>VdS</w:t>
      </w:r>
      <w:proofErr w:type="spellEnd"/>
      <w:r w:rsidRPr="00104CC1">
        <w:rPr>
          <w:rFonts w:ascii="Arial" w:eastAsia="Arial" w:hAnsi="Arial" w:cs="Arial"/>
          <w:i/>
          <w:color w:val="000000"/>
          <w:sz w:val="22"/>
          <w:szCs w:val="22"/>
        </w:rPr>
        <w:t xml:space="preserve"> Schadenverhütung, des </w:t>
      </w:r>
      <w:proofErr w:type="gramStart"/>
      <w:r w:rsidRPr="00104CC1">
        <w:rPr>
          <w:rFonts w:ascii="Arial" w:eastAsia="Arial" w:hAnsi="Arial" w:cs="Arial"/>
          <w:i/>
          <w:color w:val="000000"/>
          <w:sz w:val="22"/>
          <w:szCs w:val="22"/>
        </w:rPr>
        <w:t>VSÖ Verbandes</w:t>
      </w:r>
      <w:proofErr w:type="gramEnd"/>
      <w:r w:rsidRPr="00104CC1">
        <w:rPr>
          <w:rFonts w:ascii="Arial" w:eastAsia="Arial" w:hAnsi="Arial" w:cs="Arial"/>
          <w:i/>
          <w:color w:val="000000"/>
          <w:sz w:val="22"/>
          <w:szCs w:val="22"/>
        </w:rPr>
        <w:t xml:space="preserve"> der Sicherheitsunternehmen Österreich und des SES Verbandes Schweizer Errichter von Sicherheitsanlagen. </w:t>
      </w:r>
      <w:proofErr w:type="spellStart"/>
      <w:r w:rsidRPr="00104CC1">
        <w:rPr>
          <w:rFonts w:ascii="Arial" w:eastAsia="Arial" w:hAnsi="Arial" w:cs="Arial"/>
          <w:i/>
          <w:color w:val="000000"/>
          <w:sz w:val="22"/>
          <w:szCs w:val="22"/>
        </w:rPr>
        <w:t>VdS</w:t>
      </w:r>
      <w:proofErr w:type="spellEnd"/>
      <w:r w:rsidRPr="00104CC1">
        <w:rPr>
          <w:rFonts w:ascii="Arial" w:eastAsia="Arial" w:hAnsi="Arial" w:cs="Arial"/>
          <w:i/>
          <w:color w:val="000000"/>
          <w:sz w:val="22"/>
          <w:szCs w:val="22"/>
        </w:rPr>
        <w:t>, VSÖ und SES sind offizielle Organe für die Prüfung und Anerkennung von Sicherheitsprodukten</w:t>
      </w:r>
      <w:r w:rsidRPr="00104CC1">
        <w:rPr>
          <w:rFonts w:ascii="Arial" w:eastAsia="Arial" w:hAnsi="Arial" w:cs="Arial"/>
          <w:i/>
          <w:sz w:val="22"/>
          <w:szCs w:val="22"/>
        </w:rPr>
        <w:t xml:space="preserve">. Damit garantiert </w:t>
      </w:r>
      <w:proofErr w:type="spellStart"/>
      <w:r w:rsidRPr="00104CC1">
        <w:rPr>
          <w:rFonts w:ascii="Arial" w:eastAsia="Arial" w:hAnsi="Arial" w:cs="Arial"/>
          <w:i/>
          <w:sz w:val="22"/>
          <w:szCs w:val="22"/>
        </w:rPr>
        <w:t>Telenot</w:t>
      </w:r>
      <w:proofErr w:type="spellEnd"/>
      <w:r w:rsidRPr="00104CC1">
        <w:rPr>
          <w:rFonts w:ascii="Arial" w:eastAsia="Arial" w:hAnsi="Arial" w:cs="Arial"/>
          <w:i/>
          <w:sz w:val="22"/>
          <w:szCs w:val="22"/>
        </w:rPr>
        <w:t xml:space="preserve"> verbriefte Sicherheit in Deutschland, Österreich, der Schweiz und zahlreichen weiteren europäischen Ländern. Mehr als 500 zertifizierte Fachbetriebe – die Autorisierten Telenot-Stützpunkte – bilden das größte Netzwerk für Sicherheit mit Brief und Siegel. Mit über 4.800 Technikern und Servicefachkräften stellen sie die Planung, Montage, Inbetriebnahme und den Service rund um zuverlässige und anerkannte Telenot-Alarmanlagen vor Ort sicher. Sicherheitslösungen von </w:t>
      </w:r>
      <w:proofErr w:type="spellStart"/>
      <w:r w:rsidRPr="00104CC1">
        <w:rPr>
          <w:rFonts w:ascii="Arial" w:eastAsia="Arial" w:hAnsi="Arial" w:cs="Arial"/>
          <w:i/>
          <w:sz w:val="22"/>
          <w:szCs w:val="22"/>
        </w:rPr>
        <w:t>Telenot</w:t>
      </w:r>
      <w:proofErr w:type="spellEnd"/>
      <w:r w:rsidRPr="00104CC1">
        <w:rPr>
          <w:rFonts w:ascii="Arial" w:eastAsia="Arial" w:hAnsi="Arial" w:cs="Arial"/>
          <w:i/>
          <w:sz w:val="22"/>
          <w:szCs w:val="22"/>
        </w:rPr>
        <w:t xml:space="preserve"> finden sich in Privathaushalten, kleinen und mittleren Unternehmen, im Einzelhandel, der Industrie und der öffentlichen Hand.</w:t>
      </w:r>
    </w:p>
    <w:p w14:paraId="5163C194" w14:textId="77777777" w:rsidR="004602D5" w:rsidRPr="00104CC1" w:rsidRDefault="00000000" w:rsidP="00104CC1">
      <w:pPr>
        <w:spacing w:line="300" w:lineRule="atLeast"/>
        <w:rPr>
          <w:rFonts w:ascii="Arial" w:eastAsia="Arial" w:hAnsi="Arial" w:cs="Arial"/>
          <w:sz w:val="22"/>
          <w:szCs w:val="22"/>
        </w:rPr>
      </w:pPr>
      <w:hyperlink r:id="rId7">
        <w:r w:rsidRPr="00104CC1">
          <w:rPr>
            <w:rFonts w:ascii="Arial" w:eastAsia="Arial" w:hAnsi="Arial" w:cs="Arial"/>
            <w:color w:val="0000FF"/>
            <w:sz w:val="22"/>
            <w:szCs w:val="22"/>
            <w:u w:val="single"/>
          </w:rPr>
          <w:t>www.telenot.com</w:t>
        </w:r>
      </w:hyperlink>
      <w:r w:rsidRPr="00104CC1">
        <w:rPr>
          <w:rFonts w:ascii="Arial" w:eastAsia="Arial" w:hAnsi="Arial" w:cs="Arial"/>
          <w:sz w:val="22"/>
          <w:szCs w:val="22"/>
        </w:rPr>
        <w:t xml:space="preserve"> </w:t>
      </w:r>
    </w:p>
    <w:p w14:paraId="0918A5E2" w14:textId="77777777" w:rsidR="00336D08" w:rsidRDefault="00336D08">
      <w:pPr>
        <w:rPr>
          <w:rFonts w:ascii="Arial" w:eastAsia="Arial" w:hAnsi="Arial" w:cs="Arial"/>
          <w:b/>
          <w:sz w:val="22"/>
          <w:szCs w:val="22"/>
        </w:rPr>
      </w:pPr>
    </w:p>
    <w:p w14:paraId="6EEF7494" w14:textId="77777777" w:rsidR="004602D5" w:rsidRDefault="004602D5">
      <w:pPr>
        <w:rPr>
          <w:rFonts w:ascii="Arial" w:eastAsia="Arial" w:hAnsi="Arial" w:cs="Arial"/>
          <w:b/>
          <w:sz w:val="22"/>
          <w:szCs w:val="22"/>
        </w:rPr>
      </w:pPr>
    </w:p>
    <w:p w14:paraId="735844A1" w14:textId="77777777" w:rsidR="004602D5" w:rsidRDefault="00000000">
      <w:pPr>
        <w:rPr>
          <w:rFonts w:ascii="Arial" w:eastAsia="Arial" w:hAnsi="Arial" w:cs="Arial"/>
          <w:b/>
          <w:sz w:val="22"/>
          <w:szCs w:val="22"/>
        </w:rPr>
      </w:pPr>
      <w:r>
        <w:rPr>
          <w:rFonts w:ascii="Arial" w:eastAsia="Arial" w:hAnsi="Arial" w:cs="Arial"/>
          <w:b/>
          <w:noProof/>
          <w:sz w:val="22"/>
          <w:szCs w:val="22"/>
        </w:rPr>
        <w:drawing>
          <wp:inline distT="0" distB="0" distL="0" distR="0" wp14:anchorId="507DD1FF" wp14:editId="05EDF6F6">
            <wp:extent cx="4680585" cy="3444875"/>
            <wp:effectExtent l="0" t="0" r="0" b="0"/>
            <wp:docPr id="2" name="image2.png" descr="Ein Bild, das Text, Screenshot, Schrift, Zah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Screenshot, Schrift, Zahl enthält.&#10;&#10;Automatisch generierte Beschreibung"/>
                    <pic:cNvPicPr preferRelativeResize="0"/>
                  </pic:nvPicPr>
                  <pic:blipFill>
                    <a:blip r:embed="rId8"/>
                    <a:srcRect/>
                    <a:stretch>
                      <a:fillRect/>
                    </a:stretch>
                  </pic:blipFill>
                  <pic:spPr>
                    <a:xfrm>
                      <a:off x="0" y="0"/>
                      <a:ext cx="4680585" cy="3444875"/>
                    </a:xfrm>
                    <a:prstGeom prst="rect">
                      <a:avLst/>
                    </a:prstGeom>
                    <a:ln/>
                  </pic:spPr>
                </pic:pic>
              </a:graphicData>
            </a:graphic>
          </wp:inline>
        </w:drawing>
      </w:r>
    </w:p>
    <w:p w14:paraId="1C4DBFDD" w14:textId="5FEEE634" w:rsidR="004602D5" w:rsidRDefault="00000000">
      <w:pPr>
        <w:rPr>
          <w:rFonts w:ascii="Arial" w:eastAsia="Arial" w:hAnsi="Arial" w:cs="Arial"/>
          <w:sz w:val="22"/>
          <w:szCs w:val="22"/>
        </w:rPr>
      </w:pPr>
      <w:r>
        <w:rPr>
          <w:rFonts w:ascii="Arial" w:eastAsia="Arial" w:hAnsi="Arial" w:cs="Arial"/>
          <w:b/>
          <w:sz w:val="22"/>
          <w:szCs w:val="22"/>
        </w:rPr>
        <w:t xml:space="preserve">Bildtext: </w:t>
      </w:r>
      <w:r>
        <w:rPr>
          <w:rFonts w:ascii="Arial" w:eastAsia="Arial" w:hAnsi="Arial" w:cs="Arial"/>
          <w:sz w:val="22"/>
          <w:szCs w:val="22"/>
        </w:rPr>
        <w:t xml:space="preserve">Laut dem Institut für Schadenverhütung und Schadenforschung der öffentlichen Versicherer sind </w:t>
      </w:r>
      <w:r w:rsidR="0072671C">
        <w:rPr>
          <w:rFonts w:ascii="Arial" w:eastAsia="Arial" w:hAnsi="Arial" w:cs="Arial"/>
          <w:sz w:val="22"/>
          <w:szCs w:val="22"/>
        </w:rPr>
        <w:t>32</w:t>
      </w:r>
      <w:r>
        <w:rPr>
          <w:rFonts w:ascii="Arial" w:eastAsia="Arial" w:hAnsi="Arial" w:cs="Arial"/>
          <w:sz w:val="22"/>
          <w:szCs w:val="22"/>
        </w:rPr>
        <w:t xml:space="preserve"> Prozent der Brände auf Elektrizität zurückzuführen</w:t>
      </w:r>
      <w:r w:rsidR="003E5297">
        <w:rPr>
          <w:rFonts w:ascii="Arial" w:eastAsia="Arial" w:hAnsi="Arial" w:cs="Arial"/>
          <w:sz w:val="22"/>
          <w:szCs w:val="22"/>
        </w:rPr>
        <w:t>.</w:t>
      </w:r>
    </w:p>
    <w:p w14:paraId="6DC63FFF" w14:textId="77777777" w:rsidR="004602D5" w:rsidRDefault="00000000">
      <w:pPr>
        <w:rPr>
          <w:rFonts w:ascii="Arial" w:eastAsia="Arial" w:hAnsi="Arial" w:cs="Arial"/>
          <w:sz w:val="22"/>
          <w:szCs w:val="22"/>
        </w:rPr>
      </w:pPr>
      <w:r>
        <w:rPr>
          <w:rFonts w:ascii="Arial" w:eastAsia="Arial" w:hAnsi="Arial" w:cs="Arial"/>
          <w:b/>
          <w:sz w:val="22"/>
          <w:szCs w:val="22"/>
        </w:rPr>
        <w:t>Bildquelle:</w:t>
      </w:r>
      <w:r>
        <w:rPr>
          <w:rFonts w:ascii="Arial" w:eastAsia="Arial" w:hAnsi="Arial" w:cs="Arial"/>
          <w:sz w:val="22"/>
          <w:szCs w:val="22"/>
        </w:rPr>
        <w:t xml:space="preserve"> Statista</w:t>
      </w:r>
    </w:p>
    <w:p w14:paraId="69921B1C" w14:textId="77777777" w:rsidR="004602D5" w:rsidRDefault="004602D5">
      <w:pPr>
        <w:rPr>
          <w:rFonts w:ascii="Arial" w:eastAsia="Arial" w:hAnsi="Arial" w:cs="Arial"/>
          <w:b/>
          <w:sz w:val="22"/>
          <w:szCs w:val="22"/>
        </w:rPr>
      </w:pPr>
    </w:p>
    <w:p w14:paraId="2526FC95" w14:textId="77777777" w:rsidR="004602D5" w:rsidRDefault="004602D5">
      <w:pPr>
        <w:rPr>
          <w:rFonts w:ascii="Arial" w:eastAsia="Arial" w:hAnsi="Arial" w:cs="Arial"/>
          <w:b/>
          <w:sz w:val="22"/>
          <w:szCs w:val="22"/>
        </w:rPr>
      </w:pPr>
    </w:p>
    <w:p w14:paraId="63B499D2" w14:textId="77777777" w:rsidR="004602D5" w:rsidRDefault="004602D5">
      <w:pPr>
        <w:rPr>
          <w:rFonts w:ascii="Arial" w:eastAsia="Arial" w:hAnsi="Arial" w:cs="Arial"/>
          <w:b/>
          <w:sz w:val="22"/>
          <w:szCs w:val="22"/>
        </w:rPr>
      </w:pPr>
    </w:p>
    <w:p w14:paraId="227E0840" w14:textId="77777777" w:rsidR="004602D5" w:rsidRDefault="00000000">
      <w:pPr>
        <w:rPr>
          <w:rFonts w:ascii="Arial" w:eastAsia="Arial" w:hAnsi="Arial" w:cs="Arial"/>
          <w:sz w:val="22"/>
          <w:szCs w:val="22"/>
          <w:highlight w:val="yellow"/>
        </w:rPr>
      </w:pPr>
      <w:r>
        <w:rPr>
          <w:rFonts w:ascii="Arial" w:eastAsia="Arial" w:hAnsi="Arial" w:cs="Arial"/>
          <w:noProof/>
          <w:sz w:val="22"/>
          <w:szCs w:val="22"/>
        </w:rPr>
        <w:drawing>
          <wp:inline distT="0" distB="0" distL="0" distR="0" wp14:anchorId="1527EE3F" wp14:editId="5CCEEE12">
            <wp:extent cx="3064042" cy="2268086"/>
            <wp:effectExtent l="0" t="0" r="0" b="5715"/>
            <wp:docPr id="5" name="image3.png" descr="Ein Bild, das Person, draußen, Lächeln, Fahrra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Person, draußen, Lächeln, Fahrrad enthält.&#10;&#10;Automatisch generierte Beschreibung"/>
                    <pic:cNvPicPr preferRelativeResize="0"/>
                  </pic:nvPicPr>
                  <pic:blipFill>
                    <a:blip r:embed="rId9"/>
                    <a:srcRect/>
                    <a:stretch>
                      <a:fillRect/>
                    </a:stretch>
                  </pic:blipFill>
                  <pic:spPr>
                    <a:xfrm>
                      <a:off x="0" y="0"/>
                      <a:ext cx="3072135" cy="2274076"/>
                    </a:xfrm>
                    <a:prstGeom prst="rect">
                      <a:avLst/>
                    </a:prstGeom>
                    <a:ln/>
                  </pic:spPr>
                </pic:pic>
              </a:graphicData>
            </a:graphic>
          </wp:inline>
        </w:drawing>
      </w:r>
    </w:p>
    <w:p w14:paraId="580F357F" w14:textId="37F57494" w:rsidR="004602D5" w:rsidRDefault="00000000">
      <w:pPr>
        <w:rPr>
          <w:rFonts w:ascii="Arial" w:eastAsia="Arial" w:hAnsi="Arial" w:cs="Arial"/>
          <w:sz w:val="22"/>
          <w:szCs w:val="22"/>
        </w:rPr>
      </w:pPr>
      <w:r>
        <w:rPr>
          <w:rFonts w:ascii="Arial" w:eastAsia="Arial" w:hAnsi="Arial" w:cs="Arial"/>
          <w:b/>
          <w:sz w:val="22"/>
          <w:szCs w:val="22"/>
        </w:rPr>
        <w:t xml:space="preserve">Bildtext: </w:t>
      </w:r>
      <w:r>
        <w:rPr>
          <w:rFonts w:ascii="Arial" w:eastAsia="Arial" w:hAnsi="Arial" w:cs="Arial"/>
          <w:sz w:val="22"/>
          <w:szCs w:val="22"/>
        </w:rPr>
        <w:t xml:space="preserve">Beschädigungen an E-Bike-Akkus sind von außen oft nicht erkennbar. Bei Aufladen können defekte Akkus aber einen Brand auslösen. Deshalb sollte in deren Nähe immer </w:t>
      </w:r>
      <w:r w:rsidR="00CB3867">
        <w:rPr>
          <w:rFonts w:ascii="Arial" w:eastAsia="Arial" w:hAnsi="Arial" w:cs="Arial"/>
          <w:sz w:val="22"/>
          <w:szCs w:val="22"/>
        </w:rPr>
        <w:t>Gefahren</w:t>
      </w:r>
      <w:r>
        <w:rPr>
          <w:rFonts w:ascii="Arial" w:eastAsia="Arial" w:hAnsi="Arial" w:cs="Arial"/>
          <w:sz w:val="22"/>
          <w:szCs w:val="22"/>
        </w:rPr>
        <w:t xml:space="preserve">meldetechnik installiert sein. </w:t>
      </w:r>
    </w:p>
    <w:p w14:paraId="5A843675" w14:textId="1EB9AE2C" w:rsidR="004602D5" w:rsidRPr="00FA1D7A" w:rsidRDefault="00000000">
      <w:pPr>
        <w:rPr>
          <w:rFonts w:ascii="Arial" w:eastAsia="Arial" w:hAnsi="Arial" w:cs="Arial"/>
          <w:sz w:val="22"/>
          <w:szCs w:val="22"/>
        </w:rPr>
      </w:pPr>
      <w:r w:rsidRPr="00FA1D7A">
        <w:rPr>
          <w:rFonts w:ascii="Arial" w:eastAsia="Arial" w:hAnsi="Arial" w:cs="Arial"/>
          <w:b/>
          <w:sz w:val="22"/>
          <w:szCs w:val="22"/>
        </w:rPr>
        <w:t>Bildquelle:</w:t>
      </w:r>
      <w:r w:rsidRPr="00FA1D7A">
        <w:rPr>
          <w:rFonts w:ascii="Arial" w:eastAsia="Arial" w:hAnsi="Arial" w:cs="Arial"/>
          <w:sz w:val="22"/>
          <w:szCs w:val="22"/>
        </w:rPr>
        <w:t xml:space="preserve"> </w:t>
      </w:r>
      <w:r w:rsidR="005164FF" w:rsidRPr="00FA1D7A">
        <w:rPr>
          <w:rFonts w:ascii="Arial" w:hAnsi="Arial" w:cs="Arial"/>
          <w:color w:val="000000"/>
          <w:sz w:val="22"/>
          <w:szCs w:val="22"/>
        </w:rPr>
        <w:t xml:space="preserve">© </w:t>
      </w:r>
      <w:proofErr w:type="spellStart"/>
      <w:r w:rsidR="005164FF" w:rsidRPr="00FA1D7A">
        <w:rPr>
          <w:rFonts w:ascii="Arial" w:hAnsi="Arial" w:cs="Arial"/>
          <w:color w:val="000000"/>
          <w:sz w:val="22"/>
          <w:szCs w:val="22"/>
        </w:rPr>
        <w:t>aerogondo</w:t>
      </w:r>
      <w:proofErr w:type="spellEnd"/>
      <w:r w:rsidR="005164FF" w:rsidRPr="00FA1D7A">
        <w:rPr>
          <w:rFonts w:ascii="Arial" w:hAnsi="Arial" w:cs="Arial"/>
          <w:color w:val="000000"/>
          <w:sz w:val="22"/>
          <w:szCs w:val="22"/>
        </w:rPr>
        <w:t xml:space="preserve"> -</w:t>
      </w:r>
      <w:r w:rsidR="005164FF" w:rsidRPr="00FA1D7A">
        <w:rPr>
          <w:rStyle w:val="apple-converted-space"/>
          <w:rFonts w:ascii="Arial" w:hAnsi="Arial" w:cs="Arial"/>
          <w:color w:val="000000"/>
          <w:sz w:val="22"/>
          <w:szCs w:val="22"/>
        </w:rPr>
        <w:t> </w:t>
      </w:r>
      <w:hyperlink r:id="rId10" w:history="1">
        <w:r w:rsidR="005164FF" w:rsidRPr="00FA1D7A">
          <w:rPr>
            <w:rStyle w:val="Hyperlink"/>
            <w:rFonts w:ascii="Arial" w:hAnsi="Arial" w:cs="Arial"/>
            <w:sz w:val="22"/>
            <w:szCs w:val="22"/>
          </w:rPr>
          <w:t>stock.adobe.com</w:t>
        </w:r>
      </w:hyperlink>
    </w:p>
    <w:p w14:paraId="1D2A00DF" w14:textId="77777777" w:rsidR="004602D5" w:rsidRPr="00FA1D7A" w:rsidRDefault="004602D5">
      <w:pPr>
        <w:widowControl w:val="0"/>
        <w:rPr>
          <w:rFonts w:ascii="Arial" w:eastAsia="Arial" w:hAnsi="Arial" w:cs="Arial"/>
          <w:b/>
          <w:color w:val="FF0000"/>
          <w:sz w:val="22"/>
          <w:szCs w:val="22"/>
        </w:rPr>
      </w:pPr>
    </w:p>
    <w:p w14:paraId="6F7020BC" w14:textId="77777777" w:rsidR="004602D5" w:rsidRPr="00FA1D7A" w:rsidRDefault="004602D5">
      <w:pPr>
        <w:rPr>
          <w:rFonts w:ascii="Arial" w:eastAsia="Arial" w:hAnsi="Arial" w:cs="Arial"/>
          <w:sz w:val="22"/>
          <w:szCs w:val="22"/>
        </w:rPr>
      </w:pPr>
    </w:p>
    <w:p w14:paraId="3BA4AF34" w14:textId="77777777" w:rsidR="004602D5" w:rsidRPr="00FA1D7A" w:rsidRDefault="004602D5">
      <w:pPr>
        <w:rPr>
          <w:rFonts w:ascii="Arial" w:eastAsia="Arial" w:hAnsi="Arial" w:cs="Arial"/>
          <w:sz w:val="22"/>
          <w:szCs w:val="22"/>
        </w:rPr>
      </w:pPr>
    </w:p>
    <w:p w14:paraId="37E22EBD" w14:textId="77777777" w:rsidR="004602D5" w:rsidRPr="00FA1D7A" w:rsidRDefault="004602D5">
      <w:pPr>
        <w:rPr>
          <w:rFonts w:ascii="Arial" w:eastAsia="Arial" w:hAnsi="Arial" w:cs="Arial"/>
          <w:sz w:val="22"/>
          <w:szCs w:val="22"/>
        </w:rPr>
      </w:pPr>
    </w:p>
    <w:p w14:paraId="7B27E21F" w14:textId="77777777" w:rsidR="004602D5" w:rsidRDefault="00000000">
      <w:pPr>
        <w:widowControl w:val="0"/>
        <w:rPr>
          <w:rFonts w:ascii="Arial" w:eastAsia="Arial" w:hAnsi="Arial" w:cs="Arial"/>
          <w:sz w:val="22"/>
          <w:szCs w:val="22"/>
        </w:rPr>
      </w:pPr>
      <w:r>
        <w:rPr>
          <w:rFonts w:ascii="Arial" w:eastAsia="Arial" w:hAnsi="Arial" w:cs="Arial"/>
          <w:b/>
          <w:color w:val="FF0000"/>
          <w:sz w:val="22"/>
          <w:szCs w:val="22"/>
        </w:rPr>
        <w:t xml:space="preserve">Beachten Sie bitte, dass die Veröffentlichung der Bilder nur unter Angabe der Fotoquelle zulässig ist. Zudem ist aus rechtlichen Gründen eine Nutzung der Bilddaten nur in Verbindung mit dem entsprechenden Pressetext gestattet. Die Bilder dürfen nicht für andere Zwecke verwendet werden. Diese sind urheberrechtlich durch die </w:t>
      </w:r>
      <w:proofErr w:type="spellStart"/>
      <w:r>
        <w:rPr>
          <w:rFonts w:ascii="Arial" w:eastAsia="Arial" w:hAnsi="Arial" w:cs="Arial"/>
          <w:b/>
          <w:color w:val="FF0000"/>
          <w:sz w:val="22"/>
          <w:szCs w:val="22"/>
        </w:rPr>
        <w:t>Telenot</w:t>
      </w:r>
      <w:proofErr w:type="spellEnd"/>
      <w:r>
        <w:rPr>
          <w:rFonts w:ascii="Arial" w:eastAsia="Arial" w:hAnsi="Arial" w:cs="Arial"/>
          <w:b/>
          <w:color w:val="FF0000"/>
          <w:sz w:val="22"/>
          <w:szCs w:val="22"/>
        </w:rPr>
        <w:t xml:space="preserve"> Electronic GmbH mit Stammsitz in Aalen/Württ. (Deutschland) geschützt. Zuwiderhandlungen werden zur Anzeige gebracht.</w:t>
      </w:r>
    </w:p>
    <w:p w14:paraId="441ABAD2" w14:textId="77777777" w:rsidR="004602D5" w:rsidRDefault="004602D5">
      <w:pPr>
        <w:rPr>
          <w:rFonts w:ascii="Arial" w:eastAsia="Arial" w:hAnsi="Arial" w:cs="Arial"/>
          <w:sz w:val="22"/>
          <w:szCs w:val="22"/>
        </w:rPr>
      </w:pPr>
    </w:p>
    <w:sectPr w:rsidR="004602D5">
      <w:headerReference w:type="default" r:id="rId11"/>
      <w:footerReference w:type="default" r:id="rId12"/>
      <w:pgSz w:w="11907" w:h="16840"/>
      <w:pgMar w:top="2269" w:right="2268" w:bottom="1701" w:left="2268" w:header="851"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00B41" w14:textId="77777777" w:rsidR="000C703F" w:rsidRDefault="000C703F">
      <w:r>
        <w:separator/>
      </w:r>
    </w:p>
  </w:endnote>
  <w:endnote w:type="continuationSeparator" w:id="0">
    <w:p w14:paraId="32C42F49" w14:textId="77777777" w:rsidR="000C703F" w:rsidRDefault="000C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2A24" w14:textId="1CE9ADDB" w:rsidR="004602D5" w:rsidRDefault="00000000">
    <w:pPr>
      <w:pBdr>
        <w:top w:val="nil"/>
        <w:left w:val="nil"/>
        <w:bottom w:val="nil"/>
        <w:right w:val="nil"/>
        <w:between w:val="nil"/>
      </w:pBdr>
      <w:tabs>
        <w:tab w:val="center" w:pos="4536"/>
        <w:tab w:val="right" w:pos="9072"/>
      </w:tabs>
      <w:rPr>
        <w:rFonts w:ascii="Open Sans Light" w:eastAsia="Open Sans Light" w:hAnsi="Open Sans Light" w:cs="Open Sans Light"/>
        <w:color w:val="000000"/>
        <w:sz w:val="16"/>
        <w:szCs w:val="16"/>
      </w:rPr>
    </w:pPr>
    <w:r>
      <w:rPr>
        <w:noProof/>
      </w:rPr>
      <w:drawing>
        <wp:anchor distT="0" distB="0" distL="0" distR="0" simplePos="0" relativeHeight="251658240" behindDoc="1" locked="0" layoutInCell="1" hidden="0" allowOverlap="1" wp14:anchorId="06C685BE" wp14:editId="09056DD8">
          <wp:simplePos x="0" y="0"/>
          <wp:positionH relativeFrom="column">
            <wp:posOffset>27305</wp:posOffset>
          </wp:positionH>
          <wp:positionV relativeFrom="paragraph">
            <wp:posOffset>94615</wp:posOffset>
          </wp:positionV>
          <wp:extent cx="5334000" cy="264795"/>
          <wp:effectExtent l="0" t="0" r="0" b="0"/>
          <wp:wrapNone/>
          <wp:docPr id="4" name="image4.png" descr="ecom_Fußzeile_Dokumente"/>
          <wp:cNvGraphicFramePr/>
          <a:graphic xmlns:a="http://schemas.openxmlformats.org/drawingml/2006/main">
            <a:graphicData uri="http://schemas.openxmlformats.org/drawingml/2006/picture">
              <pic:pic xmlns:pic="http://schemas.openxmlformats.org/drawingml/2006/picture">
                <pic:nvPicPr>
                  <pic:cNvPr id="0" name="image4.png" descr="ecom_Fußzeile_Dokumente"/>
                  <pic:cNvPicPr preferRelativeResize="0"/>
                </pic:nvPicPr>
                <pic:blipFill>
                  <a:blip r:embed="rId1"/>
                  <a:srcRect/>
                  <a:stretch>
                    <a:fillRect/>
                  </a:stretch>
                </pic:blipFill>
                <pic:spPr>
                  <a:xfrm>
                    <a:off x="0" y="0"/>
                    <a:ext cx="5334000" cy="2647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1B70C" w14:textId="77777777" w:rsidR="000C703F" w:rsidRDefault="000C703F">
      <w:r>
        <w:separator/>
      </w:r>
    </w:p>
  </w:footnote>
  <w:footnote w:type="continuationSeparator" w:id="0">
    <w:p w14:paraId="74BB67D1" w14:textId="77777777" w:rsidR="000C703F" w:rsidRDefault="000C7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5608" w14:textId="77777777" w:rsidR="004602D5" w:rsidRDefault="00000000">
    <w:pPr>
      <w:pBdr>
        <w:top w:val="nil"/>
        <w:left w:val="nil"/>
        <w:bottom w:val="nil"/>
        <w:right w:val="nil"/>
        <w:between w:val="nil"/>
      </w:pBdr>
      <w:tabs>
        <w:tab w:val="center" w:pos="4536"/>
        <w:tab w:val="right" w:pos="9072"/>
      </w:tabs>
      <w:jc w:val="center"/>
      <w:rPr>
        <w:rFonts w:ascii="Open Sans Light" w:eastAsia="Open Sans Light" w:hAnsi="Open Sans Light" w:cs="Open Sans Light"/>
        <w:b/>
        <w:color w:val="000000"/>
        <w:sz w:val="32"/>
        <w:szCs w:val="32"/>
      </w:rPr>
    </w:pPr>
    <w:r>
      <w:rPr>
        <w:rFonts w:ascii="Helvetica Neue" w:eastAsia="Helvetica Neue" w:hAnsi="Helvetica Neue" w:cs="Helvetica Neue"/>
        <w:noProof/>
        <w:color w:val="000000"/>
      </w:rPr>
      <w:drawing>
        <wp:inline distT="0" distB="0" distL="0" distR="0" wp14:anchorId="203C8585" wp14:editId="4CDAF3C4">
          <wp:extent cx="3458210" cy="53594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458210" cy="535940"/>
                  </a:xfrm>
                  <a:prstGeom prst="rect">
                    <a:avLst/>
                  </a:prstGeom>
                  <a:ln/>
                </pic:spPr>
              </pic:pic>
            </a:graphicData>
          </a:graphic>
        </wp:inline>
      </w:drawing>
    </w:r>
  </w:p>
  <w:p w14:paraId="42014B0C" w14:textId="77777777" w:rsidR="004602D5" w:rsidRDefault="004602D5">
    <w:pPr>
      <w:pBdr>
        <w:top w:val="nil"/>
        <w:left w:val="nil"/>
        <w:bottom w:val="nil"/>
        <w:right w:val="nil"/>
        <w:between w:val="nil"/>
      </w:pBdr>
      <w:tabs>
        <w:tab w:val="center" w:pos="4536"/>
        <w:tab w:val="right" w:pos="9072"/>
      </w:tabs>
      <w:rPr>
        <w:rFonts w:ascii="Open Sans Light" w:eastAsia="Open Sans Light" w:hAnsi="Open Sans Light" w:cs="Open Sans Light"/>
        <w:b/>
        <w:color w:val="000000"/>
      </w:rPr>
    </w:pPr>
  </w:p>
  <w:p w14:paraId="46A8D28B" w14:textId="77777777" w:rsidR="004602D5" w:rsidRDefault="004602D5">
    <w:pPr>
      <w:pBdr>
        <w:top w:val="nil"/>
        <w:left w:val="nil"/>
        <w:bottom w:val="nil"/>
        <w:right w:val="nil"/>
        <w:between w:val="nil"/>
      </w:pBdr>
      <w:tabs>
        <w:tab w:val="center" w:pos="4536"/>
        <w:tab w:val="right" w:pos="9072"/>
      </w:tabs>
      <w:rPr>
        <w:rFonts w:ascii="Open Sans Light" w:eastAsia="Open Sans Light" w:hAnsi="Open Sans Light" w:cs="Open Sans Light"/>
        <w:b/>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D5"/>
    <w:rsid w:val="000C703F"/>
    <w:rsid w:val="00104CC1"/>
    <w:rsid w:val="00117550"/>
    <w:rsid w:val="00274B0E"/>
    <w:rsid w:val="00336D08"/>
    <w:rsid w:val="00380407"/>
    <w:rsid w:val="003E5297"/>
    <w:rsid w:val="004602D5"/>
    <w:rsid w:val="00505214"/>
    <w:rsid w:val="005164FF"/>
    <w:rsid w:val="00610860"/>
    <w:rsid w:val="0072671C"/>
    <w:rsid w:val="007F1445"/>
    <w:rsid w:val="00A824B5"/>
    <w:rsid w:val="00CB3867"/>
    <w:rsid w:val="00DF2F6C"/>
    <w:rsid w:val="00FA1D7A"/>
    <w:rsid w:val="00FE50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1CBFA"/>
  <w15:docId w15:val="{387C1F8C-A8BE-944C-AC51-F51B879C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Arial" w:eastAsia="Arial" w:hAnsi="Arial" w:cs="Arial"/>
    </w:rPr>
  </w:style>
  <w:style w:type="paragraph" w:styleId="berschrift2">
    <w:name w:val="heading 2"/>
    <w:basedOn w:val="Standard"/>
    <w:next w:val="Standard"/>
    <w:uiPriority w:val="9"/>
    <w:semiHidden/>
    <w:unhideWhenUsed/>
    <w:qFormat/>
    <w:pPr>
      <w:keepNext/>
      <w:outlineLvl w:val="1"/>
    </w:pPr>
    <w:rPr>
      <w:rFonts w:ascii="Arial" w:eastAsia="Arial" w:hAnsi="Arial" w:cs="Arial"/>
      <w:b/>
    </w:rPr>
  </w:style>
  <w:style w:type="paragraph" w:styleId="berschrift3">
    <w:name w:val="heading 3"/>
    <w:basedOn w:val="Standard"/>
    <w:next w:val="Standard"/>
    <w:uiPriority w:val="9"/>
    <w:semiHidden/>
    <w:unhideWhenUsed/>
    <w:qFormat/>
    <w:pPr>
      <w:keepNext/>
      <w:outlineLvl w:val="2"/>
    </w:pPr>
    <w:rPr>
      <w:rFonts w:ascii="Arial" w:eastAsia="Arial" w:hAnsi="Arial" w:cs="Arial"/>
      <w:b/>
      <w:sz w:val="28"/>
      <w:szCs w:val="28"/>
    </w:rPr>
  </w:style>
  <w:style w:type="paragraph" w:styleId="berschrift4">
    <w:name w:val="heading 4"/>
    <w:basedOn w:val="Standard"/>
    <w:next w:val="Standard"/>
    <w:uiPriority w:val="9"/>
    <w:semiHidden/>
    <w:unhideWhenUsed/>
    <w:qFormat/>
    <w:pPr>
      <w:keepNext/>
      <w:outlineLvl w:val="3"/>
    </w:pPr>
    <w:rPr>
      <w:rFonts w:ascii="Open Sans Light" w:eastAsia="Open Sans Light" w:hAnsi="Open Sans Light" w:cs="Open Sans Light"/>
      <w:u w:val="single"/>
    </w:rPr>
  </w:style>
  <w:style w:type="paragraph" w:styleId="berschrift5">
    <w:name w:val="heading 5"/>
    <w:basedOn w:val="Standard"/>
    <w:next w:val="Standard"/>
    <w:uiPriority w:val="9"/>
    <w:semiHidden/>
    <w:unhideWhenUsed/>
    <w:qFormat/>
    <w:pPr>
      <w:keepNext/>
      <w:outlineLvl w:val="4"/>
    </w:pPr>
    <w:rPr>
      <w:rFonts w:ascii="Open Sans Light" w:eastAsia="Open Sans Light" w:hAnsi="Open Sans Light" w:cs="Open Sans Light"/>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336D08"/>
    <w:pPr>
      <w:tabs>
        <w:tab w:val="center" w:pos="4536"/>
        <w:tab w:val="right" w:pos="9072"/>
      </w:tabs>
    </w:pPr>
  </w:style>
  <w:style w:type="character" w:customStyle="1" w:styleId="KopfzeileZchn">
    <w:name w:val="Kopfzeile Zchn"/>
    <w:basedOn w:val="Absatz-Standardschriftart"/>
    <w:link w:val="Kopfzeile"/>
    <w:uiPriority w:val="99"/>
    <w:rsid w:val="00336D08"/>
  </w:style>
  <w:style w:type="paragraph" w:styleId="Fuzeile">
    <w:name w:val="footer"/>
    <w:basedOn w:val="Standard"/>
    <w:link w:val="FuzeileZchn"/>
    <w:uiPriority w:val="99"/>
    <w:unhideWhenUsed/>
    <w:rsid w:val="00336D08"/>
    <w:pPr>
      <w:tabs>
        <w:tab w:val="center" w:pos="4536"/>
        <w:tab w:val="right" w:pos="9072"/>
      </w:tabs>
    </w:pPr>
  </w:style>
  <w:style w:type="character" w:customStyle="1" w:styleId="FuzeileZchn">
    <w:name w:val="Fußzeile Zchn"/>
    <w:basedOn w:val="Absatz-Standardschriftart"/>
    <w:link w:val="Fuzeile"/>
    <w:uiPriority w:val="99"/>
    <w:rsid w:val="00336D08"/>
  </w:style>
  <w:style w:type="character" w:customStyle="1" w:styleId="apple-converted-space">
    <w:name w:val="apple-converted-space"/>
    <w:basedOn w:val="Absatz-Standardschriftart"/>
    <w:rsid w:val="005164FF"/>
  </w:style>
  <w:style w:type="character" w:styleId="Hyperlink">
    <w:name w:val="Hyperlink"/>
    <w:basedOn w:val="Absatz-Standardschriftart"/>
    <w:uiPriority w:val="99"/>
    <w:semiHidden/>
    <w:unhideWhenUsed/>
    <w:rsid w:val="005164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elenot.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tock.adobe.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T5M1yp+WyoAiKQrkherol3ApOQ==">CgMxLjAyCGguZ2pkZ3hzOAByITE3WVgwNG00YzUyZVdZaXJHSGY5YVkwbTVLMklDemh2aw==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963</Words>
  <Characters>6070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Kreuz</cp:lastModifiedBy>
  <cp:revision>3</cp:revision>
  <dcterms:created xsi:type="dcterms:W3CDTF">2024-01-09T09:11:00Z</dcterms:created>
  <dcterms:modified xsi:type="dcterms:W3CDTF">2024-01-09T09:13:00Z</dcterms:modified>
</cp:coreProperties>
</file>